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C9885">
      <w:pPr>
        <w:keepNext/>
        <w:keepLines/>
        <w:spacing w:line="400" w:lineRule="exact"/>
        <w:outlineLvl w:val="0"/>
        <w:rPr>
          <w:rFonts w:ascii="Times New Roman" w:hAnsi="Times New Roman" w:eastAsia="黑体" w:cs="Times New Roman"/>
          <w:w w:val="130"/>
          <w:sz w:val="18"/>
          <w:szCs w:val="18"/>
        </w:rPr>
      </w:pPr>
      <w:r>
        <w:rPr>
          <w:rFonts w:hint="eastAsia" w:ascii="Times New Roman" w:hAnsi="Times New Roman" w:eastAsia="黑体" w:cs="Times New Roman"/>
          <w:b/>
          <w:w w:val="130"/>
          <w:sz w:val="18"/>
          <w:szCs w:val="18"/>
        </w:rPr>
        <w:t>ICS</w:t>
      </w:r>
      <w:r>
        <w:rPr>
          <w:rFonts w:hint="eastAsia" w:ascii="Times New Roman" w:hAnsi="Times New Roman" w:eastAsia="黑体" w:cs="Times New Roman"/>
          <w:w w:val="130"/>
          <w:sz w:val="18"/>
          <w:szCs w:val="18"/>
        </w:rPr>
        <w:t xml:space="preserve"> 97.200.50</w:t>
      </w:r>
    </w:p>
    <w:p w14:paraId="0B53F5AB">
      <w:pPr>
        <w:spacing w:line="400" w:lineRule="exact"/>
        <w:textAlignment w:val="center"/>
        <w:rPr>
          <w:rFonts w:ascii="Times New Roman" w:hAnsi="Times New Roman" w:eastAsia="黑体" w:cs="Times New Roman"/>
          <w:w w:val="130"/>
          <w:sz w:val="18"/>
          <w:szCs w:val="18"/>
        </w:rPr>
      </w:pPr>
      <w:r>
        <w:rPr>
          <w:rFonts w:hint="eastAsia" w:ascii="Times New Roman" w:hAnsi="Times New Roman" w:eastAsia="黑体" w:cs="Times New Roman"/>
          <w:b/>
          <w:w w:val="130"/>
          <w:sz w:val="18"/>
          <w:szCs w:val="18"/>
        </w:rPr>
        <w:t>CCS</w:t>
      </w:r>
      <w:r>
        <w:rPr>
          <w:rFonts w:hint="eastAsia" w:ascii="Times New Roman" w:hAnsi="Times New Roman" w:eastAsia="黑体" w:cs="Times New Roman"/>
          <w:w w:val="130"/>
          <w:sz w:val="18"/>
          <w:szCs w:val="18"/>
        </w:rPr>
        <w:t xml:space="preserve"> Y57</w:t>
      </w:r>
    </w:p>
    <w:p w14:paraId="2F04624F">
      <w:pPr>
        <w:rPr>
          <w:rFonts w:cs="Times New Roman"/>
          <w:szCs w:val="24"/>
        </w:rPr>
      </w:pPr>
    </w:p>
    <w:p w14:paraId="563C4B96">
      <w:pPr>
        <w:keepNext/>
        <w:keepLines/>
        <w:spacing w:line="576" w:lineRule="auto"/>
        <w:jc w:val="center"/>
        <w:outlineLvl w:val="0"/>
        <w:rPr>
          <w:rFonts w:ascii="华文中宋" w:hAnsi="华文中宋" w:eastAsia="华文中宋" w:cs="Times New Roman"/>
          <w:b/>
          <w:kern w:val="44"/>
          <w:sz w:val="10"/>
          <w:szCs w:val="10"/>
        </w:rPr>
      </w:pPr>
      <w:r>
        <w:rPr>
          <w:rFonts w:hint="eastAsia" w:ascii="华文中宋" w:hAnsi="华文中宋" w:eastAsia="华文中宋" w:cs="Times New Roman"/>
          <w:b/>
          <w:kern w:val="44"/>
          <w:sz w:val="84"/>
          <w:szCs w:val="84"/>
        </w:rPr>
        <w:t>团  体  标  准</w:t>
      </w:r>
    </w:p>
    <w:p w14:paraId="622C9FFE">
      <w:pPr>
        <w:pBdr>
          <w:bottom w:val="single" w:color="auto" w:sz="6" w:space="1"/>
        </w:pBdr>
        <w:wordWrap w:val="0"/>
        <w:ind w:right="420" w:firstLine="6360" w:firstLineChars="2650"/>
        <w:rPr>
          <w:rFonts w:ascii="Times New Roman" w:hAnsi="Times New Roman" w:cs="Times New Roman"/>
          <w:sz w:val="24"/>
          <w:szCs w:val="24"/>
        </w:rPr>
      </w:pPr>
    </w:p>
    <w:p w14:paraId="6502BFB1">
      <w:pPr>
        <w:pBdr>
          <w:bottom w:val="single" w:color="auto" w:sz="6" w:space="1"/>
        </w:pBdr>
        <w:wordWrap w:val="0"/>
        <w:ind w:right="420" w:firstLine="480" w:firstLineChars="200"/>
        <w:jc w:val="right"/>
        <w:rPr>
          <w:rFonts w:hint="eastAsia" w:ascii="Times New Roman" w:hAnsi="Times New Roman" w:eastAsia="宋体" w:cs="Times New Roman"/>
          <w:sz w:val="24"/>
          <w:szCs w:val="24"/>
          <w:lang w:eastAsia="zh-CN"/>
        </w:rPr>
      </w:pPr>
      <w:r>
        <w:rPr>
          <w:rFonts w:ascii="Times New Roman" w:hAnsi="Times New Roman" w:cs="Times New Roman"/>
          <w:sz w:val="24"/>
          <w:szCs w:val="24"/>
        </w:rPr>
        <w:t>T/</w:t>
      </w:r>
      <w:r>
        <w:rPr>
          <w:rFonts w:hint="eastAsia" w:ascii="Times New Roman" w:hAnsi="Times New Roman" w:cs="Times New Roman"/>
          <w:sz w:val="24"/>
          <w:szCs w:val="24"/>
          <w:lang w:val="en-US" w:eastAsia="zh-CN"/>
        </w:rPr>
        <w:t>CIQA</w:t>
      </w:r>
      <w:r>
        <w:rPr>
          <w:rFonts w:ascii="Times New Roman" w:hAnsi="Times New Roman" w:cs="Times New Roman"/>
          <w:sz w:val="24"/>
          <w:szCs w:val="24"/>
        </w:rPr>
        <w:t xml:space="preserve"> </w:t>
      </w:r>
      <w:r>
        <w:rPr>
          <w:rFonts w:hint="eastAsia" w:ascii="Times New Roman" w:hAnsi="Times New Roman" w:cs="Times New Roman"/>
          <w:sz w:val="24"/>
          <w:szCs w:val="24"/>
        </w:rPr>
        <w:t>xxx—</w:t>
      </w:r>
      <w:r>
        <w:rPr>
          <w:rFonts w:ascii="Times New Roman" w:hAnsi="Times New Roman" w:cs="Times New Roman"/>
          <w:sz w:val="24"/>
          <w:szCs w:val="24"/>
        </w:rPr>
        <w:t>202</w:t>
      </w:r>
      <w:r>
        <w:rPr>
          <w:rFonts w:hint="eastAsia" w:ascii="Times New Roman" w:hAnsi="Times New Roman" w:cs="Times New Roman"/>
          <w:sz w:val="24"/>
          <w:szCs w:val="24"/>
          <w:lang w:val="en-US" w:eastAsia="zh-CN"/>
        </w:rPr>
        <w:t>5</w:t>
      </w:r>
    </w:p>
    <w:p w14:paraId="3580E323">
      <w:pPr>
        <w:rPr>
          <w:rFonts w:cs="Times New Roman"/>
          <w:szCs w:val="24"/>
        </w:rPr>
      </w:pPr>
    </w:p>
    <w:p w14:paraId="2C967688">
      <w:pPr>
        <w:rPr>
          <w:rFonts w:cs="Times New Roman"/>
          <w:szCs w:val="24"/>
        </w:rPr>
      </w:pPr>
    </w:p>
    <w:p w14:paraId="234DF774">
      <w:pPr>
        <w:rPr>
          <w:rFonts w:cs="Times New Roman"/>
          <w:szCs w:val="24"/>
        </w:rPr>
      </w:pPr>
    </w:p>
    <w:p w14:paraId="011AF1E4">
      <w:pPr>
        <w:rPr>
          <w:rFonts w:cs="Times New Roman"/>
          <w:szCs w:val="24"/>
        </w:rPr>
      </w:pPr>
    </w:p>
    <w:p w14:paraId="01BE55A7">
      <w:pPr>
        <w:rPr>
          <w:rFonts w:cs="Times New Roman"/>
          <w:szCs w:val="24"/>
        </w:rPr>
      </w:pPr>
    </w:p>
    <w:p w14:paraId="7DE8A661">
      <w:pPr>
        <w:jc w:val="center"/>
        <w:rPr>
          <w:rFonts w:cs="Times New Roman"/>
          <w:b/>
          <w:kern w:val="44"/>
          <w:sz w:val="44"/>
          <w:szCs w:val="24"/>
        </w:rPr>
      </w:pPr>
      <w:r>
        <w:rPr>
          <w:rFonts w:hint="eastAsia" w:cs="Times New Roman"/>
          <w:b/>
          <w:kern w:val="44"/>
          <w:sz w:val="44"/>
          <w:szCs w:val="24"/>
        </w:rPr>
        <w:t>品牌消费品鉴定 潮流玩具</w:t>
      </w:r>
    </w:p>
    <w:p w14:paraId="6143E436">
      <w:pPr>
        <w:jc w:val="center"/>
        <w:rPr>
          <w:rFonts w:cs="Times New Roman"/>
          <w:szCs w:val="24"/>
        </w:rPr>
      </w:pPr>
      <w:r>
        <w:rPr>
          <w:rFonts w:ascii="Times New Roman" w:hAnsi="Times New Roman" w:cs="Times New Roman"/>
          <w:b/>
          <w:sz w:val="24"/>
          <w:szCs w:val="24"/>
        </w:rPr>
        <w:t xml:space="preserve">Identification of brand consumer goods — </w:t>
      </w:r>
      <w:r>
        <w:rPr>
          <w:rFonts w:hint="eastAsia" w:ascii="Times New Roman" w:hAnsi="Times New Roman" w:cs="Times New Roman"/>
          <w:b/>
          <w:sz w:val="24"/>
          <w:szCs w:val="24"/>
        </w:rPr>
        <w:t>A</w:t>
      </w:r>
      <w:r>
        <w:rPr>
          <w:rFonts w:ascii="Times New Roman" w:hAnsi="Times New Roman" w:cs="Times New Roman"/>
          <w:b/>
          <w:sz w:val="24"/>
          <w:szCs w:val="24"/>
        </w:rPr>
        <w:t>rt toys</w:t>
      </w:r>
    </w:p>
    <w:p w14:paraId="0496DEA3">
      <w:pPr>
        <w:jc w:val="center"/>
        <w:rPr>
          <w:rFonts w:cs="Times New Roman"/>
          <w:szCs w:val="24"/>
        </w:rPr>
      </w:pPr>
    </w:p>
    <w:p w14:paraId="2AE7BFB9">
      <w:pPr>
        <w:jc w:val="center"/>
        <w:rPr>
          <w:rFonts w:cs="Times New Roman"/>
          <w:szCs w:val="24"/>
        </w:rPr>
      </w:pPr>
    </w:p>
    <w:p w14:paraId="17B2F201">
      <w:pPr>
        <w:jc w:val="center"/>
        <w:rPr>
          <w:rFonts w:cs="Times New Roman"/>
          <w:szCs w:val="24"/>
        </w:rPr>
      </w:pPr>
    </w:p>
    <w:p w14:paraId="46FAC304">
      <w:pPr>
        <w:jc w:val="center"/>
        <w:rPr>
          <w:rFonts w:cs="Times New Roman"/>
          <w:szCs w:val="24"/>
        </w:rPr>
      </w:pPr>
    </w:p>
    <w:p w14:paraId="1D184234">
      <w:pPr>
        <w:jc w:val="center"/>
        <w:rPr>
          <w:rFonts w:cs="Times New Roman"/>
          <w:szCs w:val="24"/>
        </w:rPr>
      </w:pPr>
    </w:p>
    <w:p w14:paraId="46B07EE3">
      <w:pPr>
        <w:jc w:val="center"/>
        <w:rPr>
          <w:rFonts w:cs="Times New Roman"/>
          <w:szCs w:val="24"/>
        </w:rPr>
      </w:pPr>
    </w:p>
    <w:p w14:paraId="7C009491">
      <w:pPr>
        <w:jc w:val="center"/>
        <w:rPr>
          <w:rFonts w:cs="Times New Roman"/>
          <w:szCs w:val="24"/>
        </w:rPr>
      </w:pPr>
    </w:p>
    <w:p w14:paraId="3D50712B">
      <w:pPr>
        <w:jc w:val="center"/>
        <w:rPr>
          <w:rFonts w:cs="Times New Roman"/>
          <w:szCs w:val="24"/>
        </w:rPr>
      </w:pPr>
    </w:p>
    <w:p w14:paraId="52124713">
      <w:pPr>
        <w:jc w:val="center"/>
        <w:rPr>
          <w:rFonts w:cs="Times New Roman"/>
          <w:szCs w:val="24"/>
        </w:rPr>
      </w:pPr>
    </w:p>
    <w:p w14:paraId="223D968B">
      <w:pPr>
        <w:jc w:val="center"/>
        <w:rPr>
          <w:rFonts w:cs="Times New Roman"/>
          <w:szCs w:val="24"/>
        </w:rPr>
      </w:pPr>
    </w:p>
    <w:p w14:paraId="2FC528E4">
      <w:pPr>
        <w:jc w:val="center"/>
        <w:rPr>
          <w:rFonts w:cs="Times New Roman"/>
          <w:szCs w:val="24"/>
        </w:rPr>
      </w:pPr>
    </w:p>
    <w:p w14:paraId="39BE76DD">
      <w:pPr>
        <w:jc w:val="center"/>
        <w:rPr>
          <w:rFonts w:cs="Times New Roman"/>
          <w:szCs w:val="24"/>
        </w:rPr>
      </w:pPr>
    </w:p>
    <w:p w14:paraId="5AE2D36D">
      <w:pPr>
        <w:jc w:val="center"/>
        <w:rPr>
          <w:rFonts w:cs="Times New Roman"/>
          <w:szCs w:val="24"/>
        </w:rPr>
      </w:pPr>
    </w:p>
    <w:p w14:paraId="4AD5DFF4">
      <w:pPr>
        <w:jc w:val="center"/>
        <w:rPr>
          <w:rFonts w:cs="Times New Roman"/>
          <w:szCs w:val="24"/>
        </w:rPr>
      </w:pPr>
    </w:p>
    <w:p w14:paraId="09FD67F0">
      <w:pPr>
        <w:jc w:val="center"/>
        <w:rPr>
          <w:rFonts w:cs="Times New Roman"/>
          <w:szCs w:val="24"/>
        </w:rPr>
      </w:pPr>
    </w:p>
    <w:p w14:paraId="598922ED">
      <w:pPr>
        <w:jc w:val="center"/>
        <w:rPr>
          <w:rFonts w:cs="Times New Roman"/>
          <w:szCs w:val="24"/>
        </w:rPr>
      </w:pPr>
    </w:p>
    <w:p w14:paraId="7D0DB589">
      <w:pPr>
        <w:ind w:firstLine="280" w:firstLineChars="100"/>
        <w:jc w:val="left"/>
        <w:rPr>
          <w:rFonts w:cs="Times New Roman"/>
          <w:sz w:val="28"/>
          <w:szCs w:val="28"/>
        </w:rPr>
      </w:pPr>
      <w:r>
        <w:rPr>
          <w:rFonts w:hint="eastAsia" w:cs="Times New Roman"/>
          <w:sz w:val="28"/>
          <w:szCs w:val="28"/>
        </w:rPr>
        <w:t>202</w:t>
      </w:r>
      <w:r>
        <w:rPr>
          <w:rFonts w:cs="Times New Roman"/>
          <w:sz w:val="28"/>
          <w:szCs w:val="28"/>
        </w:rPr>
        <w:t>5</w:t>
      </w:r>
      <w:r>
        <w:rPr>
          <w:rFonts w:hint="eastAsia" w:cs="Times New Roman"/>
          <w:sz w:val="28"/>
          <w:szCs w:val="28"/>
        </w:rPr>
        <w:t>-</w:t>
      </w:r>
      <w:r>
        <w:rPr>
          <w:rFonts w:cs="Times New Roman"/>
          <w:sz w:val="28"/>
          <w:szCs w:val="28"/>
        </w:rPr>
        <w:t>XX</w:t>
      </w:r>
      <w:r>
        <w:rPr>
          <w:rFonts w:hint="eastAsia" w:cs="Times New Roman"/>
          <w:sz w:val="28"/>
          <w:szCs w:val="28"/>
        </w:rPr>
        <w:t>-</w:t>
      </w:r>
      <w:r>
        <w:rPr>
          <w:rFonts w:cs="Times New Roman"/>
          <w:sz w:val="28"/>
          <w:szCs w:val="28"/>
        </w:rPr>
        <w:t>XX</w:t>
      </w:r>
      <w:r>
        <w:rPr>
          <w:rFonts w:hint="eastAsia" w:cs="Times New Roman"/>
          <w:sz w:val="28"/>
          <w:szCs w:val="28"/>
        </w:rPr>
        <w:t xml:space="preserve"> 发布                          202</w:t>
      </w:r>
      <w:r>
        <w:rPr>
          <w:rFonts w:cs="Times New Roman"/>
          <w:sz w:val="28"/>
          <w:szCs w:val="28"/>
        </w:rPr>
        <w:t>5</w:t>
      </w:r>
      <w:r>
        <w:rPr>
          <w:rFonts w:hint="eastAsia" w:cs="Times New Roman"/>
          <w:sz w:val="28"/>
          <w:szCs w:val="28"/>
        </w:rPr>
        <w:t>-</w:t>
      </w:r>
      <w:r>
        <w:rPr>
          <w:rFonts w:cs="Times New Roman"/>
          <w:sz w:val="28"/>
          <w:szCs w:val="28"/>
        </w:rPr>
        <w:t>XX</w:t>
      </w:r>
      <w:r>
        <w:rPr>
          <w:rFonts w:hint="eastAsia" w:cs="Times New Roman"/>
          <w:sz w:val="28"/>
          <w:szCs w:val="28"/>
        </w:rPr>
        <w:t>-</w:t>
      </w:r>
      <w:r>
        <w:rPr>
          <w:rFonts w:cs="Times New Roman"/>
          <w:sz w:val="28"/>
          <w:szCs w:val="28"/>
        </w:rPr>
        <w:t>XX</w:t>
      </w:r>
      <w:r>
        <w:rPr>
          <w:rFonts w:hint="eastAsia" w:cs="Times New Roman"/>
          <w:sz w:val="28"/>
          <w:szCs w:val="28"/>
        </w:rPr>
        <w:t>实施</w:t>
      </w:r>
    </w:p>
    <w:p w14:paraId="11FA4800">
      <w:pPr>
        <w:jc w:val="center"/>
        <w:rPr>
          <w:rFonts w:cs="Times New Roman"/>
          <w:b/>
          <w:sz w:val="28"/>
          <w:szCs w:val="28"/>
        </w:rPr>
        <w:sectPr>
          <w:footerReference r:id="rId5" w:type="first"/>
          <w:headerReference r:id="rId3" w:type="even"/>
          <w:footerReference r:id="rId4" w:type="even"/>
          <w:pgSz w:w="11906" w:h="16838"/>
          <w:pgMar w:top="1440" w:right="1800" w:bottom="1440" w:left="1800" w:header="851" w:footer="992" w:gutter="0"/>
          <w:cols w:space="425" w:num="1"/>
          <w:docGrid w:type="lines" w:linePitch="312" w:charSpace="0"/>
        </w:sectPr>
      </w:pPr>
      <w:r>
        <w:rPr>
          <w:rFonts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36195</wp:posOffset>
                </wp:positionH>
                <wp:positionV relativeFrom="paragraph">
                  <wp:posOffset>11430</wp:posOffset>
                </wp:positionV>
                <wp:extent cx="5943600" cy="0"/>
                <wp:effectExtent l="0" t="0" r="0" b="0"/>
                <wp:wrapNone/>
                <wp:docPr id="1" name="直接箭头连接符 7"/>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ln>
                        <a:effectLst/>
                      </wps:spPr>
                      <wps:bodyPr/>
                    </wps:wsp>
                  </a:graphicData>
                </a:graphic>
              </wp:anchor>
            </w:drawing>
          </mc:Choice>
          <mc:Fallback>
            <w:pict>
              <v:shape id="直接箭头连接符 7" o:spid="_x0000_s1026" o:spt="32" type="#_x0000_t32" style="position:absolute;left:0pt;margin-left:2.85pt;margin-top:0.9pt;height:0pt;width:468pt;z-index:251659264;mso-width-relative:page;mso-height-relative:page;" filled="f" stroked="t" coordsize="21600,21600" o:gfxdata="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u5IkPRAAAABQEAAA8AAAAAAAAAAQAgAAAAIgAAAGRycy9kb3ducmV2LnhtbFBLAQIU&#10;ABQAAAAIAIdO4kB+/vbi+gEAAMwDAAAOAAAAAAAAAAEAIAAAACABAABkcnMvZTJvRG9jLnhtbFBL&#10;BQYAAAAABgAGAFkBAACMBQAAAAA=&#10;">
                <v:fill on="f" focussize="0,0"/>
                <v:stroke color="#000000" joinstyle="round"/>
                <v:imagedata o:title=""/>
                <o:lock v:ext="edit" aspectratio="f"/>
              </v:shape>
            </w:pict>
          </mc:Fallback>
        </mc:AlternateContent>
      </w:r>
      <w:r>
        <w:rPr>
          <w:rFonts w:hint="eastAsia" w:cs="Times New Roman"/>
          <w:sz w:val="28"/>
          <w:szCs w:val="28"/>
        </w:rPr>
        <w:t xml:space="preserve">中国出入境检验检疫协会   </w:t>
      </w:r>
      <w:r>
        <w:rPr>
          <w:rFonts w:hint="eastAsia" w:cs="Times New Roman"/>
          <w:b/>
          <w:sz w:val="28"/>
          <w:szCs w:val="28"/>
        </w:rPr>
        <w:t>发 布</w:t>
      </w:r>
    </w:p>
    <w:p w14:paraId="49A8EBCF">
      <w:pPr>
        <w:widowControl/>
        <w:spacing w:after="360" w:afterLines="150"/>
        <w:jc w:val="center"/>
        <w:rPr>
          <w:rFonts w:ascii="黑体" w:hAnsi="宋体" w:eastAsia="黑体" w:cs="宋体"/>
          <w:kern w:val="0"/>
          <w:sz w:val="32"/>
          <w:szCs w:val="24"/>
        </w:rPr>
      </w:pPr>
      <w:bookmarkStart w:id="0" w:name="BookMark1"/>
      <w:r>
        <w:rPr>
          <w:rFonts w:ascii="黑体" w:hAnsi="宋体" w:eastAsia="黑体" w:cs="宋体"/>
          <w:spacing w:val="320"/>
          <w:kern w:val="0"/>
          <w:sz w:val="32"/>
          <w:szCs w:val="24"/>
        </w:rPr>
        <w:t>目</w:t>
      </w:r>
      <w:r>
        <w:rPr>
          <w:rFonts w:ascii="黑体" w:hAnsi="宋体" w:eastAsia="黑体" w:cs="宋体"/>
          <w:kern w:val="0"/>
          <w:sz w:val="32"/>
          <w:szCs w:val="24"/>
        </w:rPr>
        <w:t>次</w:t>
      </w:r>
    </w:p>
    <w:p w14:paraId="69B45FCF">
      <w:pPr>
        <w:pStyle w:val="20"/>
        <w:tabs>
          <w:tab w:val="right" w:leader="dot" w:pos="9344"/>
        </w:tabs>
        <w:rPr>
          <w:rFonts w:asciiTheme="minorHAnsi" w:hAnsiTheme="minorHAnsi" w:eastAsiaTheme="minorEastAsia" w:cstheme="minorBidi"/>
          <w:kern w:val="2"/>
          <w:sz w:val="22"/>
          <w14:ligatures w14:val="standardContextual"/>
        </w:rPr>
      </w:pPr>
      <w:r>
        <w:rPr>
          <w:sz w:val="21"/>
        </w:rPr>
        <w:fldChar w:fldCharType="begin"/>
      </w:r>
      <w:r>
        <w:instrText xml:space="preserve"> TOC \o "1-1" \h \t "标准文件_一级条标题,2,标准文件_二级条标题,3,标准文件_附录一级条标题,2,标准文件_附录二级条标题,3," </w:instrText>
      </w:r>
      <w:r>
        <w:rPr>
          <w:sz w:val="21"/>
        </w:rPr>
        <w:fldChar w:fldCharType="separate"/>
      </w:r>
      <w:r>
        <w:fldChar w:fldCharType="begin"/>
      </w:r>
      <w:r>
        <w:instrText xml:space="preserve"> HYPERLINK \l "_Toc206410334" </w:instrText>
      </w:r>
      <w:r>
        <w:fldChar w:fldCharType="separate"/>
      </w:r>
      <w:r>
        <w:rPr>
          <w:rStyle w:val="34"/>
          <w:spacing w:val="320"/>
        </w:rPr>
        <w:t>前言</w:t>
      </w:r>
      <w:r>
        <w:tab/>
      </w:r>
      <w:r>
        <w:fldChar w:fldCharType="begin"/>
      </w:r>
      <w:r>
        <w:instrText xml:space="preserve"> PAGEREF _Toc206410334 \h </w:instrText>
      </w:r>
      <w:r>
        <w:fldChar w:fldCharType="separate"/>
      </w:r>
      <w:r>
        <w:t>II</w:t>
      </w:r>
      <w:r>
        <w:fldChar w:fldCharType="end"/>
      </w:r>
      <w:r>
        <w:fldChar w:fldCharType="end"/>
      </w:r>
    </w:p>
    <w:p w14:paraId="47CC6F60">
      <w:pPr>
        <w:pStyle w:val="20"/>
        <w:tabs>
          <w:tab w:val="left" w:pos="420"/>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"_Toc206410335" </w:instrText>
      </w:r>
      <w:r>
        <w:fldChar w:fldCharType="separate"/>
      </w:r>
      <w:r>
        <w:rPr>
          <w:rStyle w:val="34"/>
        </w:rPr>
        <w:t>1</w:t>
      </w:r>
      <w:r>
        <w:rPr>
          <w:rFonts w:asciiTheme="minorHAnsi" w:hAnsiTheme="minorHAnsi" w:eastAsiaTheme="minorEastAsia" w:cstheme="minorBidi"/>
          <w:kern w:val="2"/>
          <w:sz w:val="22"/>
          <w14:ligatures w14:val="standardContextual"/>
        </w:rPr>
        <w:tab/>
      </w:r>
      <w:r>
        <w:rPr>
          <w:rStyle w:val="34"/>
        </w:rPr>
        <w:t>范围</w:t>
      </w:r>
      <w:r>
        <w:tab/>
      </w:r>
      <w:bookmarkStart w:id="95" w:name="_GoBack"/>
      <w:bookmarkEnd w:id="95"/>
      <w:r>
        <w:fldChar w:fldCharType="begin"/>
      </w:r>
      <w:r>
        <w:instrText xml:space="preserve"> PAGEREF _Toc206410335 \h </w:instrText>
      </w:r>
      <w:r>
        <w:fldChar w:fldCharType="separate"/>
      </w:r>
      <w:r>
        <w:t>1</w:t>
      </w:r>
      <w:r>
        <w:fldChar w:fldCharType="end"/>
      </w:r>
      <w:r>
        <w:fldChar w:fldCharType="end"/>
      </w:r>
    </w:p>
    <w:p w14:paraId="08D9944A">
      <w:pPr>
        <w:pStyle w:val="20"/>
        <w:tabs>
          <w:tab w:val="left" w:pos="420"/>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"_Toc206410336" </w:instrText>
      </w:r>
      <w:r>
        <w:fldChar w:fldCharType="separate"/>
      </w:r>
      <w:r>
        <w:rPr>
          <w:rStyle w:val="34"/>
        </w:rPr>
        <w:t>2</w:t>
      </w:r>
      <w:r>
        <w:rPr>
          <w:rFonts w:asciiTheme="minorHAnsi" w:hAnsiTheme="minorHAnsi" w:eastAsiaTheme="minorEastAsia" w:cstheme="minorBidi"/>
          <w:kern w:val="2"/>
          <w:sz w:val="22"/>
          <w14:ligatures w14:val="standardContextual"/>
        </w:rPr>
        <w:tab/>
      </w:r>
      <w:r>
        <w:rPr>
          <w:rStyle w:val="34"/>
        </w:rPr>
        <w:t>规范性引用文件</w:t>
      </w:r>
      <w:r>
        <w:tab/>
      </w:r>
      <w:r>
        <w:fldChar w:fldCharType="begin"/>
      </w:r>
      <w:r>
        <w:instrText xml:space="preserve"> PAGEREF _Toc206410336 \h </w:instrText>
      </w:r>
      <w:r>
        <w:fldChar w:fldCharType="separate"/>
      </w:r>
      <w:r>
        <w:t>1</w:t>
      </w:r>
      <w:r>
        <w:fldChar w:fldCharType="end"/>
      </w:r>
      <w:r>
        <w:fldChar w:fldCharType="end"/>
      </w:r>
    </w:p>
    <w:p w14:paraId="1E1A8944">
      <w:pPr>
        <w:pStyle w:val="20"/>
        <w:tabs>
          <w:tab w:val="left" w:pos="420"/>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"_Toc206410337" </w:instrText>
      </w:r>
      <w:r>
        <w:fldChar w:fldCharType="separate"/>
      </w:r>
      <w:r>
        <w:rPr>
          <w:rStyle w:val="34"/>
        </w:rPr>
        <w:t>3</w:t>
      </w:r>
      <w:r>
        <w:rPr>
          <w:rFonts w:asciiTheme="minorHAnsi" w:hAnsiTheme="minorHAnsi" w:eastAsiaTheme="minorEastAsia" w:cstheme="minorBidi"/>
          <w:kern w:val="2"/>
          <w:sz w:val="22"/>
          <w14:ligatures w14:val="standardContextual"/>
        </w:rPr>
        <w:tab/>
      </w:r>
      <w:r>
        <w:rPr>
          <w:rStyle w:val="34"/>
        </w:rPr>
        <w:t>术语和定义</w:t>
      </w:r>
      <w:r>
        <w:tab/>
      </w:r>
      <w:r>
        <w:fldChar w:fldCharType="begin"/>
      </w:r>
      <w:r>
        <w:instrText xml:space="preserve"> PAGEREF _Toc206410337 \h </w:instrText>
      </w:r>
      <w:r>
        <w:fldChar w:fldCharType="separate"/>
      </w:r>
      <w:r>
        <w:t>1</w:t>
      </w:r>
      <w:r>
        <w:fldChar w:fldCharType="end"/>
      </w:r>
      <w:r>
        <w:fldChar w:fldCharType="end"/>
      </w:r>
    </w:p>
    <w:p w14:paraId="7B10B9E2">
      <w:pPr>
        <w:pStyle w:val="20"/>
        <w:tabs>
          <w:tab w:val="left" w:pos="420"/>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"_Toc206410338" </w:instrText>
      </w:r>
      <w:r>
        <w:fldChar w:fldCharType="separate"/>
      </w:r>
      <w:r>
        <w:rPr>
          <w:rStyle w:val="34"/>
        </w:rPr>
        <w:t>4</w:t>
      </w:r>
      <w:r>
        <w:rPr>
          <w:rFonts w:asciiTheme="minorHAnsi" w:hAnsiTheme="minorHAnsi" w:eastAsiaTheme="minorEastAsia" w:cstheme="minorBidi"/>
          <w:kern w:val="2"/>
          <w:sz w:val="22"/>
          <w14:ligatures w14:val="standardContextual"/>
        </w:rPr>
        <w:tab/>
      </w:r>
      <w:r>
        <w:rPr>
          <w:rStyle w:val="34"/>
        </w:rPr>
        <w:t>鉴定机构</w:t>
      </w:r>
      <w:r>
        <w:tab/>
      </w:r>
      <w:r>
        <w:fldChar w:fldCharType="begin"/>
      </w:r>
      <w:r>
        <w:instrText xml:space="preserve"> PAGEREF _Toc206410338 \h </w:instrText>
      </w:r>
      <w:r>
        <w:fldChar w:fldCharType="separate"/>
      </w:r>
      <w:r>
        <w:t>3</w:t>
      </w:r>
      <w:r>
        <w:fldChar w:fldCharType="end"/>
      </w:r>
      <w:r>
        <w:fldChar w:fldCharType="end"/>
      </w:r>
    </w:p>
    <w:p w14:paraId="4BB81E8B">
      <w:pPr>
        <w:pStyle w:val="20"/>
        <w:tabs>
          <w:tab w:val="left" w:pos="420"/>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"_Toc206410339" </w:instrText>
      </w:r>
      <w:r>
        <w:fldChar w:fldCharType="separate"/>
      </w:r>
      <w:r>
        <w:rPr>
          <w:rStyle w:val="34"/>
        </w:rPr>
        <w:t>5</w:t>
      </w:r>
      <w:r>
        <w:rPr>
          <w:rFonts w:asciiTheme="minorHAnsi" w:hAnsiTheme="minorHAnsi" w:eastAsiaTheme="minorEastAsia" w:cstheme="minorBidi"/>
          <w:kern w:val="2"/>
          <w:sz w:val="22"/>
          <w14:ligatures w14:val="standardContextual"/>
        </w:rPr>
        <w:tab/>
      </w:r>
      <w:r>
        <w:rPr>
          <w:rStyle w:val="34"/>
        </w:rPr>
        <w:t>鉴定人员</w:t>
      </w:r>
      <w:r>
        <w:tab/>
      </w:r>
      <w:r>
        <w:fldChar w:fldCharType="begin"/>
      </w:r>
      <w:r>
        <w:instrText xml:space="preserve"> PAGEREF _Toc206410339 \h </w:instrText>
      </w:r>
      <w:r>
        <w:fldChar w:fldCharType="separate"/>
      </w:r>
      <w:r>
        <w:t>3</w:t>
      </w:r>
      <w:r>
        <w:fldChar w:fldCharType="end"/>
      </w:r>
      <w:r>
        <w:fldChar w:fldCharType="end"/>
      </w:r>
    </w:p>
    <w:p w14:paraId="717895AE">
      <w:pPr>
        <w:pStyle w:val="20"/>
        <w:tabs>
          <w:tab w:val="left" w:pos="420"/>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"_Toc206410340" </w:instrText>
      </w:r>
      <w:r>
        <w:fldChar w:fldCharType="separate"/>
      </w:r>
      <w:r>
        <w:rPr>
          <w:rStyle w:val="34"/>
        </w:rPr>
        <w:t>6</w:t>
      </w:r>
      <w:r>
        <w:rPr>
          <w:rFonts w:asciiTheme="minorHAnsi" w:hAnsiTheme="minorHAnsi" w:eastAsiaTheme="minorEastAsia" w:cstheme="minorBidi"/>
          <w:kern w:val="2"/>
          <w:sz w:val="22"/>
          <w14:ligatures w14:val="standardContextual"/>
        </w:rPr>
        <w:tab/>
      </w:r>
      <w:r>
        <w:rPr>
          <w:rStyle w:val="34"/>
        </w:rPr>
        <w:t>仪器与设备</w:t>
      </w:r>
      <w:r>
        <w:tab/>
      </w:r>
      <w:r>
        <w:fldChar w:fldCharType="begin"/>
      </w:r>
      <w:r>
        <w:instrText xml:space="preserve"> PAGEREF _Toc206410340 \h </w:instrText>
      </w:r>
      <w:r>
        <w:fldChar w:fldCharType="separate"/>
      </w:r>
      <w:r>
        <w:t>3</w:t>
      </w:r>
      <w:r>
        <w:fldChar w:fldCharType="end"/>
      </w:r>
      <w:r>
        <w:fldChar w:fldCharType="end"/>
      </w:r>
    </w:p>
    <w:p w14:paraId="3A133696">
      <w:pPr>
        <w:pStyle w:val="20"/>
        <w:tabs>
          <w:tab w:val="left" w:pos="420"/>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"_Toc206410341" </w:instrText>
      </w:r>
      <w:r>
        <w:fldChar w:fldCharType="separate"/>
      </w:r>
      <w:r>
        <w:rPr>
          <w:rStyle w:val="34"/>
        </w:rPr>
        <w:t>7</w:t>
      </w:r>
      <w:r>
        <w:rPr>
          <w:rFonts w:asciiTheme="minorHAnsi" w:hAnsiTheme="minorHAnsi" w:eastAsiaTheme="minorEastAsia" w:cstheme="minorBidi"/>
          <w:kern w:val="2"/>
          <w:sz w:val="22"/>
          <w14:ligatures w14:val="standardContextual"/>
        </w:rPr>
        <w:tab/>
      </w:r>
      <w:r>
        <w:rPr>
          <w:rStyle w:val="34"/>
        </w:rPr>
        <w:t>鉴定环境</w:t>
      </w:r>
      <w:r>
        <w:tab/>
      </w:r>
      <w:r>
        <w:fldChar w:fldCharType="begin"/>
      </w:r>
      <w:r>
        <w:instrText xml:space="preserve"> PAGEREF _Toc206410341 \h </w:instrText>
      </w:r>
      <w:r>
        <w:fldChar w:fldCharType="separate"/>
      </w:r>
      <w:r>
        <w:t>3</w:t>
      </w:r>
      <w:r>
        <w:fldChar w:fldCharType="end"/>
      </w:r>
      <w:r>
        <w:fldChar w:fldCharType="end"/>
      </w:r>
    </w:p>
    <w:p w14:paraId="0E21F46F">
      <w:pPr>
        <w:pStyle w:val="20"/>
        <w:tabs>
          <w:tab w:val="left" w:pos="420"/>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"_Toc206410342" </w:instrText>
      </w:r>
      <w:r>
        <w:fldChar w:fldCharType="separate"/>
      </w:r>
      <w:r>
        <w:rPr>
          <w:rStyle w:val="34"/>
        </w:rPr>
        <w:t>8</w:t>
      </w:r>
      <w:r>
        <w:rPr>
          <w:rFonts w:asciiTheme="minorHAnsi" w:hAnsiTheme="minorHAnsi" w:eastAsiaTheme="minorEastAsia" w:cstheme="minorBidi"/>
          <w:kern w:val="2"/>
          <w:sz w:val="22"/>
          <w14:ligatures w14:val="standardContextual"/>
        </w:rPr>
        <w:tab/>
      </w:r>
      <w:r>
        <w:rPr>
          <w:rStyle w:val="34"/>
        </w:rPr>
        <w:t>鉴定程序</w:t>
      </w:r>
      <w:r>
        <w:tab/>
      </w:r>
      <w:r>
        <w:fldChar w:fldCharType="begin"/>
      </w:r>
      <w:r>
        <w:instrText xml:space="preserve"> PAGEREF _Toc206410342 \h </w:instrText>
      </w:r>
      <w:r>
        <w:fldChar w:fldCharType="separate"/>
      </w:r>
      <w:r>
        <w:t>3</w:t>
      </w:r>
      <w:r>
        <w:fldChar w:fldCharType="end"/>
      </w:r>
      <w:r>
        <w:fldChar w:fldCharType="end"/>
      </w:r>
    </w:p>
    <w:p w14:paraId="3F057D91">
      <w:pPr>
        <w:pStyle w:val="20"/>
        <w:tabs>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"_Toc206410351" </w:instrText>
      </w:r>
      <w:r>
        <w:fldChar w:fldCharType="separate"/>
      </w:r>
      <w:r>
        <w:rPr>
          <w:rStyle w:val="34"/>
          <w:spacing w:val="100"/>
        </w:rPr>
        <w:t>附录A</w:t>
      </w:r>
      <w:r>
        <w:tab/>
      </w:r>
      <w:r>
        <w:fldChar w:fldCharType="begin"/>
      </w:r>
      <w:r>
        <w:instrText xml:space="preserve"> PAGEREF _Toc206410351 \h </w:instrText>
      </w:r>
      <w:r>
        <w:fldChar w:fldCharType="separate"/>
      </w:r>
      <w:r>
        <w:t>8</w:t>
      </w:r>
      <w:r>
        <w:fldChar w:fldCharType="end"/>
      </w:r>
      <w:r>
        <w:fldChar w:fldCharType="end"/>
      </w:r>
    </w:p>
    <w:p w14:paraId="63D62768">
      <w:pPr>
        <w:pStyle w:val="20"/>
        <w:tabs>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"_Toc206410353" </w:instrText>
      </w:r>
      <w:r>
        <w:fldChar w:fldCharType="separate"/>
      </w:r>
      <w:r>
        <w:rPr>
          <w:rStyle w:val="34"/>
          <w:spacing w:val="100"/>
        </w:rPr>
        <w:t>附录B</w:t>
      </w:r>
      <w:r>
        <w:tab/>
      </w:r>
      <w:r>
        <w:fldChar w:fldCharType="begin"/>
      </w:r>
      <w:r>
        <w:instrText xml:space="preserve"> PAGEREF _Toc206410353 \h </w:instrText>
      </w:r>
      <w:r>
        <w:fldChar w:fldCharType="separate"/>
      </w:r>
      <w:r>
        <w:t>9</w:t>
      </w:r>
      <w:r>
        <w:fldChar w:fldCharType="end"/>
      </w:r>
      <w:r>
        <w:fldChar w:fldCharType="end"/>
      </w:r>
    </w:p>
    <w:p w14:paraId="29B2BF90">
      <w:pPr>
        <w:pStyle w:val="20"/>
        <w:tabs>
          <w:tab w:val="right" w:leader="dot" w:pos="9344"/>
        </w:tabs>
        <w:rPr>
          <w:rFonts w:asciiTheme="minorHAnsi" w:hAnsiTheme="minorHAnsi" w:eastAsiaTheme="minorEastAsia" w:cstheme="minorBidi"/>
          <w:kern w:val="2"/>
          <w:sz w:val="22"/>
          <w14:ligatures w14:val="standardContextual"/>
        </w:rPr>
      </w:pPr>
      <w:r>
        <w:fldChar w:fldCharType="begin"/>
      </w:r>
      <w:r>
        <w:instrText xml:space="preserve"> HYPERLINK \l "_Toc206410354" </w:instrText>
      </w:r>
      <w:r>
        <w:fldChar w:fldCharType="separate"/>
      </w:r>
      <w:r>
        <w:rPr>
          <w:rStyle w:val="34"/>
          <w:spacing w:val="120"/>
        </w:rPr>
        <w:t>参考文献</w:t>
      </w:r>
      <w:r>
        <w:tab/>
      </w:r>
      <w:r>
        <w:fldChar w:fldCharType="begin"/>
      </w:r>
      <w:r>
        <w:instrText xml:space="preserve"> PAGEREF _Toc206410354 \h </w:instrText>
      </w:r>
      <w:r>
        <w:fldChar w:fldCharType="separate"/>
      </w:r>
      <w:r>
        <w:t>12</w:t>
      </w:r>
      <w:r>
        <w:fldChar w:fldCharType="end"/>
      </w:r>
      <w:r>
        <w:fldChar w:fldCharType="end"/>
      </w:r>
    </w:p>
    <w:p w14:paraId="4BB9E1DA">
      <w:pPr>
        <w:widowControl/>
        <w:spacing w:after="360" w:afterLines="150"/>
        <w:jc w:val="center"/>
        <w:rPr>
          <w:rFonts w:ascii="黑体" w:hAnsi="宋体" w:eastAsia="黑体" w:cs="宋体"/>
          <w:kern w:val="0"/>
          <w:sz w:val="32"/>
          <w:szCs w:val="24"/>
        </w:rPr>
        <w:sectPr>
          <w:headerReference r:id="rId6" w:type="default"/>
          <w:footerReference r:id="rId8" w:type="default"/>
          <w:headerReference r:id="rId7" w:type="even"/>
          <w:pgSz w:w="11906" w:h="16838"/>
          <w:pgMar w:top="2410" w:right="1134" w:bottom="1134" w:left="1134" w:header="1418" w:footer="1134" w:gutter="284"/>
          <w:pgNumType w:fmt="upperRoman" w:start="1"/>
          <w:cols w:space="425" w:num="1"/>
          <w:formProt w:val="0"/>
          <w:docGrid w:linePitch="312" w:charSpace="0"/>
        </w:sectPr>
      </w:pPr>
      <w:r>
        <w:rPr>
          <w:rFonts w:ascii="黑体" w:hAnsi="宋体" w:eastAsia="黑体" w:cs="宋体"/>
          <w:kern w:val="0"/>
          <w:sz w:val="32"/>
          <w:szCs w:val="24"/>
        </w:rPr>
        <w:fldChar w:fldCharType="end"/>
      </w:r>
    </w:p>
    <w:bookmarkEnd w:id="0"/>
    <w:p w14:paraId="351A48EE">
      <w:pPr>
        <w:pStyle w:val="92"/>
        <w:spacing w:after="360"/>
        <w:rPr>
          <w:spacing w:val="320"/>
        </w:rPr>
      </w:pPr>
      <w:bookmarkStart w:id="1" w:name="_Toc206410334"/>
      <w:bookmarkStart w:id="2" w:name="BookMark2"/>
      <w:r>
        <w:rPr>
          <w:rFonts w:hint="eastAsia"/>
          <w:spacing w:val="320"/>
        </w:rPr>
        <w:t>前言</w:t>
      </w:r>
      <w:bookmarkEnd w:id="1"/>
    </w:p>
    <w:p w14:paraId="4C6C990B">
      <w:pPr>
        <w:widowControl/>
        <w:autoSpaceDE w:val="0"/>
        <w:autoSpaceDN w:val="0"/>
        <w:ind w:firstLine="420" w:firstLineChars="200"/>
        <w:rPr>
          <w:rFonts w:ascii="宋体" w:hAnsi="Times New Roman" w:cs="Times New Roman"/>
          <w:kern w:val="0"/>
          <w:szCs w:val="20"/>
        </w:rPr>
      </w:pPr>
      <w:r>
        <w:rPr>
          <w:rFonts w:hint="eastAsia" w:ascii="宋体" w:hAnsi="Times New Roman" w:cs="Times New Roman"/>
          <w:kern w:val="0"/>
          <w:szCs w:val="20"/>
        </w:rPr>
        <w:t>本文件按照GB/T 1.1—2020《标准化工作导则  第1部分：标准化文件的结构和起草规则》的规定起草。</w:t>
      </w:r>
    </w:p>
    <w:p w14:paraId="7D3818E1">
      <w:pPr>
        <w:widowControl/>
        <w:autoSpaceDE w:val="0"/>
        <w:autoSpaceDN w:val="0"/>
        <w:ind w:firstLine="420" w:firstLineChars="200"/>
        <w:rPr>
          <w:rFonts w:ascii="宋体" w:hAnsi="Times New Roman" w:cs="Times New Roman"/>
          <w:kern w:val="0"/>
          <w:szCs w:val="20"/>
        </w:rPr>
      </w:pPr>
      <w:r>
        <w:rPr>
          <w:rFonts w:hint="eastAsia" w:ascii="宋体" w:hAnsi="Times New Roman" w:cs="Times New Roman"/>
          <w:color w:val="000000"/>
          <w:kern w:val="0"/>
          <w:szCs w:val="21"/>
        </w:rPr>
        <w:t>请注意本文件的某些内容可能涉及专利。本文件的发布机构不承担识别专利的责任。</w:t>
      </w:r>
    </w:p>
    <w:p w14:paraId="6C1F606E">
      <w:pPr>
        <w:widowControl/>
        <w:autoSpaceDE w:val="0"/>
        <w:autoSpaceDN w:val="0"/>
        <w:ind w:firstLine="420" w:firstLineChars="200"/>
        <w:rPr>
          <w:rFonts w:ascii="宋体" w:hAnsi="Times New Roman" w:cs="Times New Roman"/>
          <w:kern w:val="0"/>
          <w:szCs w:val="20"/>
        </w:rPr>
      </w:pPr>
      <w:r>
        <w:rPr>
          <w:rFonts w:ascii="宋体" w:hAnsi="Times New Roman" w:cs="Times New Roman"/>
          <w:kern w:val="0"/>
          <w:szCs w:val="20"/>
        </w:rPr>
        <w:t>本文件起草单位</w:t>
      </w:r>
      <w:r>
        <w:rPr>
          <w:rFonts w:hint="eastAsia" w:ascii="宋体" w:hAnsi="Times New Roman" w:cs="Times New Roman"/>
          <w:kern w:val="0"/>
          <w:szCs w:val="20"/>
        </w:rPr>
        <w:t>：</w:t>
      </w:r>
      <w:r>
        <w:rPr>
          <w:rFonts w:ascii="宋体" w:hAnsi="Times New Roman" w:cs="Times New Roman"/>
          <w:kern w:val="0"/>
          <w:szCs w:val="20"/>
        </w:rPr>
        <w:t>。</w:t>
      </w:r>
    </w:p>
    <w:p w14:paraId="0AC33CFF">
      <w:pPr>
        <w:widowControl/>
        <w:autoSpaceDE w:val="0"/>
        <w:autoSpaceDN w:val="0"/>
        <w:ind w:firstLine="420" w:firstLineChars="200"/>
        <w:rPr>
          <w:rFonts w:ascii="宋体" w:hAnsi="Times New Roman" w:cs="Times New Roman"/>
          <w:kern w:val="0"/>
          <w:szCs w:val="20"/>
        </w:rPr>
      </w:pPr>
      <w:r>
        <w:rPr>
          <w:rFonts w:ascii="宋体" w:hAnsi="Times New Roman" w:cs="Times New Roman"/>
          <w:kern w:val="0"/>
          <w:szCs w:val="20"/>
        </w:rPr>
        <w:t>本文件主要起草人：</w:t>
      </w:r>
    </w:p>
    <w:p w14:paraId="7F07BECD">
      <w:pPr>
        <w:widowControl/>
        <w:autoSpaceDE w:val="0"/>
        <w:autoSpaceDN w:val="0"/>
        <w:ind w:firstLine="420" w:firstLineChars="200"/>
        <w:rPr>
          <w:rFonts w:ascii="宋体" w:hAnsi="Times New Roman" w:cs="Times New Roman"/>
          <w:kern w:val="0"/>
          <w:szCs w:val="20"/>
        </w:rPr>
      </w:pPr>
      <w:r>
        <w:rPr>
          <w:rFonts w:hint="eastAsia" w:ascii="宋体" w:hAnsi="Times New Roman" w:cs="Times New Roman"/>
          <w:kern w:val="0"/>
          <w:szCs w:val="20"/>
        </w:rPr>
        <w:t>本文件知识产权归中国出入境检验检疫协会所有。任何单位或个人未经许可，不得以营利为目的，印制、出版、翻译、转发或复制全文或部分文字。</w:t>
      </w:r>
    </w:p>
    <w:p w14:paraId="672FB934">
      <w:pPr>
        <w:widowControl/>
        <w:autoSpaceDE w:val="0"/>
        <w:autoSpaceDN w:val="0"/>
        <w:ind w:firstLine="420" w:firstLineChars="200"/>
        <w:rPr>
          <w:rFonts w:ascii="宋体" w:hAnsi="Times New Roman" w:cs="Times New Roman"/>
          <w:kern w:val="0"/>
          <w:szCs w:val="20"/>
        </w:rPr>
      </w:pPr>
    </w:p>
    <w:p w14:paraId="2CE0EDF6">
      <w:pPr>
        <w:widowControl/>
        <w:autoSpaceDE w:val="0"/>
        <w:autoSpaceDN w:val="0"/>
        <w:ind w:firstLine="420" w:firstLineChars="200"/>
        <w:rPr>
          <w:rFonts w:ascii="宋体" w:hAnsi="Times New Roman" w:cs="Times New Roman"/>
          <w:kern w:val="0"/>
          <w:szCs w:val="20"/>
        </w:rPr>
        <w:sectPr>
          <w:pgSz w:w="11906" w:h="16838"/>
          <w:pgMar w:top="2410" w:right="1134" w:bottom="1134" w:left="1134" w:header="1418" w:footer="1134" w:gutter="284"/>
          <w:pgNumType w:fmt="upperRoman"/>
          <w:cols w:space="425" w:num="1"/>
          <w:formProt w:val="0"/>
          <w:docGrid w:linePitch="312" w:charSpace="0"/>
        </w:sectPr>
      </w:pPr>
    </w:p>
    <w:bookmarkEnd w:id="2"/>
    <w:p w14:paraId="4C15C9B0">
      <w:pPr>
        <w:widowControl/>
        <w:spacing w:line="20" w:lineRule="exact"/>
        <w:jc w:val="center"/>
        <w:rPr>
          <w:rFonts w:ascii="黑体" w:hAnsi="黑体" w:eastAsia="黑体" w:cs="宋体"/>
          <w:kern w:val="0"/>
          <w:sz w:val="32"/>
          <w:szCs w:val="32"/>
        </w:rPr>
      </w:pPr>
      <w:bookmarkStart w:id="3" w:name="BookMark4"/>
    </w:p>
    <w:p w14:paraId="7AE73E2C">
      <w:pPr>
        <w:widowControl/>
        <w:spacing w:line="20" w:lineRule="exact"/>
        <w:jc w:val="center"/>
        <w:rPr>
          <w:rFonts w:ascii="黑体" w:hAnsi="黑体" w:eastAsia="黑体" w:cs="宋体"/>
          <w:kern w:val="0"/>
          <w:sz w:val="32"/>
          <w:szCs w:val="32"/>
        </w:rPr>
      </w:pPr>
    </w:p>
    <w:sdt>
      <w:sdtPr>
        <w:rPr>
          <w:rFonts w:ascii="黑体" w:hAnsi="黑体" w:eastAsia="黑体" w:cs="Times New Roman"/>
          <w:sz w:val="32"/>
          <w:szCs w:val="32"/>
        </w:rPr>
        <w:tag w:val="NEW_STAND_NAME"/>
        <w:id w:val="595910757"/>
        <w:placeholder>
          <w:docPart w:val="BA3B581AE4F984429A4E2978411DC538"/>
        </w:placeholder>
      </w:sdtPr>
      <w:sdtEndPr>
        <w:rPr>
          <w:rFonts w:ascii="黑体" w:hAnsi="黑体" w:eastAsia="黑体" w:cs="Times New Roman"/>
          <w:sz w:val="32"/>
          <w:szCs w:val="32"/>
        </w:rPr>
      </w:sdtEndPr>
      <w:sdtContent>
        <w:p w14:paraId="14492B01">
          <w:pPr>
            <w:widowControl/>
            <w:spacing w:before="312" w:beforeLines="100" w:after="686" w:afterLines="220" w:line="400" w:lineRule="exact"/>
            <w:jc w:val="center"/>
            <w:rPr>
              <w:rFonts w:ascii="黑体" w:hAnsi="黑体" w:eastAsia="黑体" w:cs="Times New Roman"/>
              <w:sz w:val="32"/>
              <w:szCs w:val="32"/>
            </w:rPr>
          </w:pPr>
          <w:bookmarkStart w:id="4" w:name="NEW_STAND_NAME"/>
          <w:r>
            <w:rPr>
              <w:rFonts w:hint="eastAsia" w:ascii="黑体" w:hAnsi="黑体" w:eastAsia="黑体" w:cs="Times New Roman"/>
              <w:sz w:val="32"/>
              <w:szCs w:val="32"/>
            </w:rPr>
            <w:t>品牌消费品鉴定 潮流玩具</w:t>
          </w:r>
        </w:p>
      </w:sdtContent>
    </w:sdt>
    <w:bookmarkEnd w:id="4"/>
    <w:p w14:paraId="560372FE">
      <w:pPr>
        <w:pStyle w:val="107"/>
        <w:numPr>
          <w:ilvl w:val="0"/>
          <w:numId w:val="35"/>
        </w:numPr>
        <w:spacing w:before="312" w:after="312"/>
      </w:pPr>
      <w:bookmarkStart w:id="5" w:name="_Toc26986771"/>
      <w:bookmarkStart w:id="6" w:name="_Toc26986530"/>
      <w:bookmarkStart w:id="7" w:name="_Toc24884218"/>
      <w:bookmarkStart w:id="8" w:name="_Toc206410335"/>
      <w:bookmarkStart w:id="9" w:name="_Toc17233333"/>
      <w:bookmarkStart w:id="10" w:name="_Toc26718930"/>
      <w:bookmarkStart w:id="11" w:name="_Toc17233325"/>
      <w:bookmarkStart w:id="12" w:name="_Toc26648465"/>
      <w:bookmarkStart w:id="13" w:name="_Toc24884211"/>
      <w:r>
        <w:rPr>
          <w:rFonts w:hint="eastAsia"/>
        </w:rPr>
        <w:t>范围</w:t>
      </w:r>
      <w:bookmarkEnd w:id="5"/>
      <w:bookmarkEnd w:id="6"/>
      <w:bookmarkEnd w:id="7"/>
      <w:bookmarkEnd w:id="8"/>
      <w:bookmarkEnd w:id="9"/>
      <w:bookmarkEnd w:id="10"/>
      <w:bookmarkEnd w:id="11"/>
      <w:bookmarkEnd w:id="12"/>
      <w:bookmarkEnd w:id="13"/>
    </w:p>
    <w:p w14:paraId="5D5F6BDD">
      <w:pPr>
        <w:widowControl/>
        <w:autoSpaceDE w:val="0"/>
        <w:autoSpaceDN w:val="0"/>
        <w:ind w:firstLine="420" w:firstLineChars="200"/>
        <w:rPr>
          <w:rFonts w:ascii="宋体" w:hAnsi="Times New Roman" w:cs="Times New Roman"/>
          <w:kern w:val="0"/>
          <w:szCs w:val="20"/>
        </w:rPr>
      </w:pPr>
      <w:bookmarkStart w:id="14" w:name="_Toc24884219"/>
      <w:bookmarkStart w:id="15" w:name="_Toc24884212"/>
      <w:bookmarkStart w:id="16" w:name="_Toc17233334"/>
      <w:bookmarkStart w:id="17" w:name="_Toc26648466"/>
      <w:bookmarkStart w:id="18" w:name="_Toc17233326"/>
      <w:r>
        <w:rPr>
          <w:rFonts w:hint="eastAsia" w:ascii="宋体" w:hAnsi="Times New Roman" w:cs="Times New Roman"/>
          <w:kern w:val="0"/>
          <w:szCs w:val="20"/>
        </w:rPr>
        <w:t>本文件规定了品牌潮流玩具的鉴定机构、鉴定人员、仪器与设备、鉴定环境和送检样品综合鉴定意见及结论的要求；确立了鉴定程序。</w:t>
      </w:r>
    </w:p>
    <w:p w14:paraId="3C810B8E">
      <w:pPr>
        <w:pStyle w:val="239"/>
        <w:rPr>
          <w:lang w:eastAsia="zh-CN"/>
        </w:rPr>
      </w:pPr>
      <w:r>
        <w:rPr>
          <w:rFonts w:hint="eastAsia"/>
          <w:lang w:eastAsia="zh-CN"/>
        </w:rPr>
        <w:t>本文件适用于司法、海关、保险、资产评估、电商平台、线下交易、跨境电子商、前海合作区商贸、港澳跨境贸易等模型类潮流玩具鉴定使用。</w:t>
      </w:r>
    </w:p>
    <w:p w14:paraId="669B1FFB">
      <w:pPr>
        <w:pStyle w:val="239"/>
        <w:rPr>
          <w:rFonts w:cs="Times New Roman"/>
          <w:szCs w:val="20"/>
          <w:lang w:eastAsia="zh-CN"/>
        </w:rPr>
      </w:pPr>
      <w:r>
        <w:rPr>
          <w:rFonts w:hint="eastAsia"/>
          <w:lang w:eastAsia="zh-CN"/>
        </w:rPr>
        <w:t>本文件不适用于儿童玩具产品</w:t>
      </w:r>
      <w:r>
        <w:rPr>
          <w:lang w:eastAsia="zh-CN"/>
        </w:rPr>
        <w:t>。</w:t>
      </w:r>
    </w:p>
    <w:p w14:paraId="6826D871">
      <w:pPr>
        <w:pStyle w:val="107"/>
        <w:numPr>
          <w:ilvl w:val="0"/>
          <w:numId w:val="35"/>
        </w:numPr>
        <w:spacing w:before="312" w:after="312"/>
        <w:ind w:left="0" w:firstLine="0"/>
      </w:pPr>
      <w:bookmarkStart w:id="19" w:name="_Toc26986531"/>
      <w:bookmarkStart w:id="20" w:name="_Toc26718931"/>
      <w:bookmarkStart w:id="21" w:name="_Toc26986772"/>
      <w:bookmarkStart w:id="22" w:name="_Toc206410336"/>
      <w:r>
        <w:rPr>
          <w:rFonts w:hint="eastAsia"/>
        </w:rPr>
        <w:t>规范性引用文件</w:t>
      </w:r>
      <w:bookmarkEnd w:id="14"/>
      <w:bookmarkEnd w:id="15"/>
      <w:bookmarkEnd w:id="16"/>
      <w:bookmarkEnd w:id="17"/>
      <w:bookmarkEnd w:id="18"/>
      <w:bookmarkEnd w:id="19"/>
      <w:bookmarkEnd w:id="20"/>
      <w:bookmarkEnd w:id="21"/>
      <w:bookmarkEnd w:id="22"/>
    </w:p>
    <w:sdt>
      <w:sdtPr>
        <w:rPr>
          <w:rFonts w:hint="eastAsia" w:ascii="宋体" w:hAnsi="Times New Roman" w:cs="Times New Roman"/>
          <w:kern w:val="0"/>
          <w:szCs w:val="20"/>
        </w:rPr>
        <w:id w:val="715848253"/>
        <w:placeholder>
          <w:docPart w:val="445C7F6F69B7D5499F0901A40E1399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Times New Roman" w:cs="Times New Roman"/>
          <w:kern w:val="0"/>
          <w:szCs w:val="20"/>
        </w:rPr>
      </w:sdtEndPr>
      <w:sdtContent>
        <w:p w14:paraId="354A5559">
          <w:pPr>
            <w:widowControl/>
            <w:autoSpaceDE w:val="0"/>
            <w:autoSpaceDN w:val="0"/>
            <w:ind w:firstLine="420" w:firstLineChars="200"/>
            <w:rPr>
              <w:rFonts w:ascii="宋体" w:hAnsi="Times New Roman" w:cs="Times New Roman"/>
              <w:kern w:val="0"/>
              <w:szCs w:val="20"/>
            </w:rPr>
          </w:pPr>
          <w:r>
            <w:rPr>
              <w:rFonts w:hint="eastAsia" w:ascii="宋体" w:hAnsi="Times New Roman" w:cs="Times New Roman"/>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6F5F42">
      <w:pPr>
        <w:widowControl/>
        <w:autoSpaceDE w:val="0"/>
        <w:autoSpaceDN w:val="0"/>
        <w:ind w:left="420"/>
        <w:jc w:val="left"/>
        <w:rPr>
          <w:rFonts w:ascii="宋体" w:hAnsi="Times New Roman" w:cs="Times New Roman"/>
          <w:kern w:val="0"/>
          <w:szCs w:val="20"/>
        </w:rPr>
      </w:pPr>
      <w:r>
        <w:rPr>
          <w:rFonts w:ascii="宋体" w:hAnsi="Times New Roman" w:cs="Times New Roman"/>
          <w:kern w:val="0"/>
          <w:szCs w:val="20"/>
        </w:rPr>
        <w:t>T/CIQA XXXX</w:t>
      </w:r>
      <w:r>
        <w:rPr>
          <w:rFonts w:hint="eastAsia" w:ascii="宋体" w:hAnsi="Times New Roman" w:cs="Times New Roman"/>
          <w:kern w:val="0"/>
          <w:szCs w:val="20"/>
        </w:rPr>
        <w:t xml:space="preserve"> 品牌消费品鉴定机构及人员管理通用基本规范</w:t>
      </w:r>
    </w:p>
    <w:p w14:paraId="5BB5A466">
      <w:pPr>
        <w:widowControl/>
        <w:autoSpaceDE w:val="0"/>
        <w:autoSpaceDN w:val="0"/>
        <w:ind w:left="420"/>
        <w:jc w:val="left"/>
        <w:rPr>
          <w:rFonts w:ascii="宋体" w:hAnsi="Times New Roman" w:cs="Times New Roman"/>
          <w:kern w:val="0"/>
          <w:szCs w:val="20"/>
        </w:rPr>
      </w:pPr>
      <w:r>
        <w:rPr>
          <w:rFonts w:hint="eastAsia" w:ascii="宋体" w:hAnsi="Times New Roman" w:cs="Times New Roman"/>
          <w:kern w:val="0"/>
          <w:szCs w:val="20"/>
        </w:rPr>
        <w:t>T/CIQA XXXX 品牌消费品鉴定 术语</w:t>
      </w:r>
    </w:p>
    <w:p w14:paraId="7FB8F931">
      <w:pPr>
        <w:pStyle w:val="107"/>
        <w:numPr>
          <w:ilvl w:val="0"/>
          <w:numId w:val="35"/>
        </w:numPr>
        <w:spacing w:before="312" w:after="312"/>
        <w:ind w:left="0" w:firstLine="0"/>
      </w:pPr>
      <w:bookmarkStart w:id="23" w:name="_Toc206410337"/>
      <w:r>
        <w:rPr>
          <w:rFonts w:hint="eastAsia"/>
        </w:rPr>
        <w:t>术语和定义</w:t>
      </w:r>
      <w:bookmarkEnd w:id="23"/>
    </w:p>
    <w:sdt>
      <w:sdtPr>
        <w:rPr>
          <w:rFonts w:hint="eastAsia" w:ascii="宋体" w:hAnsi="Times New Roman" w:cs="Times New Roman"/>
          <w:kern w:val="0"/>
          <w:szCs w:val="20"/>
        </w:rPr>
        <w:id w:val="-1"/>
        <w:placeholder>
          <w:docPart w:val="4B93AE804ED468499202783A090C6D8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cs="Times New Roman"/>
          <w:kern w:val="0"/>
          <w:szCs w:val="20"/>
        </w:rPr>
      </w:sdtEndPr>
      <w:sdtContent>
        <w:p w14:paraId="763CC00A">
          <w:pPr>
            <w:widowControl/>
            <w:autoSpaceDE w:val="0"/>
            <w:autoSpaceDN w:val="0"/>
            <w:ind w:firstLine="424" w:firstLineChars="202"/>
            <w:rPr>
              <w:rFonts w:ascii="宋体" w:hAnsi="Times New Roman" w:cs="Times New Roman"/>
              <w:kern w:val="0"/>
              <w:szCs w:val="20"/>
            </w:rPr>
          </w:pPr>
          <w:bookmarkStart w:id="24" w:name="_Toc26986532"/>
          <w:bookmarkEnd w:id="24"/>
          <w:r>
            <w:rPr>
              <w:rFonts w:ascii="宋体" w:hAnsi="Times New Roman" w:cs="Times New Roman"/>
              <w:kern w:val="0"/>
              <w:szCs w:val="20"/>
            </w:rPr>
            <w:t>T/CIQA XXXX</w:t>
          </w:r>
          <w:r>
            <w:rPr>
              <w:rFonts w:hint="eastAsia" w:ascii="宋体" w:hAnsi="Times New Roman" w:cs="Times New Roman"/>
              <w:kern w:val="0"/>
              <w:szCs w:val="20"/>
            </w:rPr>
            <w:t>界定的以及下列术语和定义适用于本文件。</w:t>
          </w:r>
        </w:p>
      </w:sdtContent>
    </w:sdt>
    <w:p w14:paraId="13A02769">
      <w:pPr>
        <w:pStyle w:val="233"/>
        <w:numPr>
          <w:ilvl w:val="0"/>
          <w:numId w:val="36"/>
        </w:numPr>
        <w:spacing w:before="156" w:beforeLines="50" w:after="156" w:afterLines="50"/>
        <w:outlineLvl w:val="2"/>
        <w:rPr>
          <w:rFonts w:ascii="黑体" w:hAnsi="黑体" w:eastAsia="黑体" w:cs="Times New Roman"/>
          <w:color w:val="000000"/>
          <w:sz w:val="21"/>
          <w:szCs w:val="21"/>
        </w:rPr>
      </w:pPr>
      <w:bookmarkStart w:id="25" w:name="_Toc177989547"/>
      <w:bookmarkEnd w:id="25"/>
      <w:bookmarkStart w:id="26" w:name="_Toc177283173"/>
      <w:bookmarkEnd w:id="26"/>
      <w:bookmarkStart w:id="27" w:name="_Toc185098751"/>
      <w:bookmarkEnd w:id="27"/>
      <w:bookmarkStart w:id="28" w:name="_Toc177279716"/>
      <w:bookmarkEnd w:id="28"/>
    </w:p>
    <w:p w14:paraId="0214B0A7">
      <w:pPr>
        <w:pStyle w:val="237"/>
        <w:numPr>
          <w:ilvl w:val="1"/>
          <w:numId w:val="0"/>
        </w:numPr>
        <w:spacing w:before="156" w:after="156"/>
        <w:ind w:firstLine="420" w:firstLineChars="200"/>
        <w:rPr>
          <w:rFonts w:cs="Times New Roman"/>
        </w:rPr>
      </w:pPr>
      <w:r>
        <w:rPr>
          <w:rStyle w:val="257"/>
          <w:rFonts w:hint="eastAsia"/>
          <w:lang w:eastAsia="zh-CN"/>
        </w:rPr>
        <w:t xml:space="preserve">潮流玩具（潮玩） </w:t>
      </w:r>
      <w:r>
        <w:rPr>
          <w:rStyle w:val="257"/>
          <w:lang w:eastAsia="zh-CN"/>
        </w:rPr>
        <w:t>art toy/designer toy</w:t>
      </w:r>
    </w:p>
    <w:p w14:paraId="547B55B2">
      <w:pPr>
        <w:pStyle w:val="239"/>
        <w:rPr>
          <w:lang w:eastAsia="zh-CN"/>
        </w:rPr>
      </w:pPr>
      <w:r>
        <w:rPr>
          <w:rFonts w:hint="eastAsia"/>
          <w:lang w:eastAsia="zh-CN"/>
        </w:rPr>
        <w:t>拥有独立的知识产权（IP）并带有的潮流属性且具有收藏性质的玩具。</w:t>
      </w:r>
    </w:p>
    <w:p w14:paraId="5BAD511B">
      <w:pPr>
        <w:pStyle w:val="239"/>
        <w:rPr>
          <w:rFonts w:hAnsi="宋体" w:cs="宋体"/>
          <w:sz w:val="18"/>
          <w:szCs w:val="18"/>
          <w:lang w:eastAsia="zh-CN"/>
        </w:rPr>
      </w:pPr>
      <w:r>
        <w:rPr>
          <w:rFonts w:hint="eastAsia" w:ascii="黑体" w:hAnsi="黑体" w:eastAsia="黑体" w:cs="Times New Roman"/>
          <w:sz w:val="18"/>
          <w:szCs w:val="18"/>
          <w:lang w:eastAsia="zh-CN"/>
        </w:rPr>
        <w:t>注1：</w:t>
      </w:r>
      <w:r>
        <w:rPr>
          <w:rFonts w:hint="eastAsia" w:hAnsi="宋体" w:cs="宋体"/>
          <w:sz w:val="18"/>
          <w:szCs w:val="18"/>
          <w:lang w:eastAsia="zh-CN"/>
        </w:rPr>
        <w:t>潮流玩具包括不限于适用于手办、可动人偶、大娃、模型等。</w:t>
      </w:r>
    </w:p>
    <w:p w14:paraId="2E944105">
      <w:pPr>
        <w:pStyle w:val="239"/>
        <w:rPr>
          <w:rFonts w:hAnsi="宋体" w:cs="宋体"/>
          <w:sz w:val="18"/>
          <w:szCs w:val="18"/>
          <w:lang w:eastAsia="zh-CN"/>
        </w:rPr>
      </w:pPr>
      <w:r>
        <w:rPr>
          <w:rFonts w:hint="eastAsia" w:ascii="黑体" w:hAnsi="黑体" w:eastAsia="黑体" w:cs="Times New Roman"/>
          <w:sz w:val="18"/>
          <w:szCs w:val="18"/>
          <w:lang w:eastAsia="zh-CN"/>
        </w:rPr>
        <w:t>注</w:t>
      </w:r>
      <w:r>
        <w:rPr>
          <w:rFonts w:ascii="黑体" w:hAnsi="黑体" w:eastAsia="黑体" w:cs="Times New Roman"/>
          <w:sz w:val="18"/>
          <w:szCs w:val="18"/>
          <w:lang w:eastAsia="zh-CN"/>
        </w:rPr>
        <w:t>2</w:t>
      </w:r>
      <w:r>
        <w:rPr>
          <w:rFonts w:hint="eastAsia" w:ascii="黑体" w:hAnsi="黑体" w:eastAsia="黑体" w:cs="Times New Roman"/>
          <w:sz w:val="18"/>
          <w:szCs w:val="18"/>
          <w:lang w:eastAsia="zh-CN"/>
        </w:rPr>
        <w:t>：</w:t>
      </w:r>
      <w:r>
        <w:rPr>
          <w:rFonts w:hint="eastAsia" w:hAnsi="宋体" w:cs="宋体"/>
          <w:sz w:val="18"/>
          <w:szCs w:val="18"/>
          <w:lang w:eastAsia="zh-CN"/>
        </w:rPr>
        <w:t>潮流玩具的分类见附录A。</w:t>
      </w:r>
    </w:p>
    <w:p w14:paraId="2811AB53">
      <w:pPr>
        <w:pStyle w:val="233"/>
        <w:numPr>
          <w:ilvl w:val="0"/>
          <w:numId w:val="36"/>
        </w:numPr>
        <w:spacing w:before="156" w:beforeLines="50" w:after="156" w:afterLines="50"/>
        <w:outlineLvl w:val="2"/>
        <w:rPr>
          <w:rFonts w:ascii="黑体" w:hAnsi="黑体" w:eastAsia="黑体" w:cs="Times New Roman"/>
          <w:color w:val="000000"/>
          <w:sz w:val="21"/>
          <w:szCs w:val="21"/>
        </w:rPr>
      </w:pPr>
    </w:p>
    <w:p w14:paraId="48E6524A">
      <w:pPr>
        <w:pStyle w:val="237"/>
        <w:numPr>
          <w:ilvl w:val="1"/>
          <w:numId w:val="0"/>
        </w:numPr>
        <w:spacing w:before="156" w:after="156"/>
        <w:ind w:firstLine="420" w:firstLineChars="200"/>
        <w:rPr>
          <w:lang w:eastAsia="zh-CN"/>
        </w:rPr>
      </w:pPr>
      <w:bookmarkStart w:id="29" w:name="_Toc185098752"/>
      <w:bookmarkEnd w:id="29"/>
      <w:r>
        <w:rPr>
          <w:rFonts w:hint="eastAsia"/>
          <w:lang w:eastAsia="zh-CN"/>
        </w:rPr>
        <w:t>玩具</w:t>
      </w:r>
      <w:r>
        <w:rPr>
          <w:lang w:eastAsia="zh-CN"/>
        </w:rPr>
        <w:t xml:space="preserve"> </w:t>
      </w:r>
      <w:r>
        <w:rPr>
          <w:rFonts w:hint="eastAsia"/>
          <w:lang w:eastAsia="zh-CN"/>
        </w:rPr>
        <w:t>toy</w:t>
      </w:r>
    </w:p>
    <w:p w14:paraId="46EFB122">
      <w:pPr>
        <w:pStyle w:val="239"/>
        <w:rPr>
          <w:lang w:eastAsia="zh-CN"/>
        </w:rPr>
      </w:pPr>
      <w:r>
        <w:rPr>
          <w:rFonts w:hint="eastAsia"/>
          <w:lang w:eastAsia="zh-CN"/>
        </w:rPr>
        <w:t>设计或明显地预定给14岁以下儿童玩耍的产品或材料。</w:t>
      </w:r>
    </w:p>
    <w:p w14:paraId="746B2D6E">
      <w:pPr>
        <w:pStyle w:val="239"/>
        <w:rPr>
          <w:lang w:eastAsia="zh-CN"/>
        </w:rPr>
      </w:pPr>
      <w:r>
        <w:rPr>
          <w:rFonts w:hint="eastAsia" w:hAnsi="宋体" w:cs="宋体"/>
        </w:rPr>
        <w:t>[来源：</w:t>
      </w:r>
      <w:r>
        <w:rPr>
          <w:rFonts w:hint="eastAsia" w:hAnsi="宋体" w:cs="宋体"/>
          <w:lang w:eastAsia="zh-CN"/>
        </w:rPr>
        <w:t>GB</w:t>
      </w:r>
      <w:r>
        <w:rPr>
          <w:rFonts w:hint="eastAsia" w:hAnsi="宋体" w:cs="宋体"/>
        </w:rPr>
        <w:t>/</w:t>
      </w:r>
      <w:r>
        <w:rPr>
          <w:rFonts w:hint="eastAsia" w:hAnsi="宋体" w:cs="宋体"/>
          <w:lang w:eastAsia="zh-CN"/>
        </w:rPr>
        <w:t>T 41530</w:t>
      </w:r>
      <w:r>
        <w:rPr>
          <w:rFonts w:hint="eastAsia" w:hAnsi="宋体" w:cs="宋体"/>
        </w:rPr>
        <w:t>-202</w:t>
      </w:r>
      <w:r>
        <w:rPr>
          <w:rFonts w:hint="eastAsia" w:hAnsi="宋体" w:cs="宋体"/>
          <w:lang w:eastAsia="zh-CN"/>
        </w:rPr>
        <w:t>2，3.2</w:t>
      </w:r>
      <w:r>
        <w:rPr>
          <w:rFonts w:hint="eastAsia" w:hAnsi="宋体" w:cs="宋体"/>
        </w:rPr>
        <w:t>]</w:t>
      </w:r>
    </w:p>
    <w:p w14:paraId="47FBD0BE">
      <w:pPr>
        <w:pStyle w:val="233"/>
        <w:numPr>
          <w:ilvl w:val="0"/>
          <w:numId w:val="36"/>
        </w:numPr>
        <w:spacing w:before="156" w:beforeLines="50" w:after="156" w:afterLines="50"/>
        <w:outlineLvl w:val="2"/>
        <w:rPr>
          <w:rFonts w:ascii="黑体" w:hAnsi="黑体" w:eastAsia="黑体" w:cs="Times New Roman"/>
          <w:color w:val="000000"/>
          <w:sz w:val="21"/>
          <w:szCs w:val="21"/>
        </w:rPr>
      </w:pPr>
    </w:p>
    <w:p w14:paraId="2283F6CC">
      <w:pPr>
        <w:widowControl/>
        <w:autoSpaceDE w:val="0"/>
        <w:autoSpaceDN w:val="0"/>
        <w:spacing w:before="156" w:beforeLines="50" w:after="156" w:afterLines="50"/>
        <w:ind w:firstLine="420" w:firstLineChars="200"/>
        <w:outlineLvl w:val="1"/>
        <w:rPr>
          <w:rFonts w:ascii="黑体" w:hAnsi="黑体" w:eastAsia="黑体" w:cs="Times New Roman"/>
          <w:kern w:val="0"/>
          <w:szCs w:val="21"/>
        </w:rPr>
      </w:pPr>
      <w:bookmarkStart w:id="30" w:name="_Toc185098753"/>
      <w:bookmarkEnd w:id="30"/>
      <w:r>
        <w:rPr>
          <w:rFonts w:hint="eastAsia" w:ascii="黑体" w:hAnsi="黑体" w:eastAsia="黑体" w:cs="Times New Roman"/>
          <w:kern w:val="0"/>
          <w:szCs w:val="21"/>
        </w:rPr>
        <w:t>模塑</w:t>
      </w:r>
      <w:r>
        <w:rPr>
          <w:rFonts w:hint="eastAsia" w:ascii="黑体" w:hAnsi="黑体" w:eastAsia="黑体"/>
          <w:kern w:val="0"/>
          <w:szCs w:val="21"/>
        </w:rPr>
        <w:t xml:space="preserve"> moulding</w:t>
      </w:r>
    </w:p>
    <w:p w14:paraId="3B9FA78F">
      <w:pPr>
        <w:widowControl/>
        <w:autoSpaceDE w:val="0"/>
        <w:autoSpaceDN w:val="0"/>
        <w:ind w:firstLine="420" w:firstLineChars="200"/>
        <w:rPr>
          <w:rFonts w:ascii="宋体" w:hAnsi="宋体" w:cs="宋体"/>
          <w:kern w:val="0"/>
          <w:szCs w:val="21"/>
        </w:rPr>
      </w:pPr>
      <w:r>
        <w:rPr>
          <w:rFonts w:hint="eastAsia" w:ascii="宋体" w:hAnsi="宋体" w:cs="宋体"/>
          <w:kern w:val="0"/>
          <w:szCs w:val="21"/>
        </w:rPr>
        <w:t>&lt;加工工艺&gt;通常在加热加压条件下采用模具使塑料成型的工艺。</w:t>
      </w:r>
    </w:p>
    <w:p w14:paraId="76EBDC4F">
      <w:pPr>
        <w:widowControl/>
        <w:autoSpaceDE w:val="0"/>
        <w:autoSpaceDN w:val="0"/>
        <w:ind w:firstLine="420" w:firstLineChars="200"/>
        <w:rPr>
          <w:rFonts w:ascii="宋体" w:hAnsi="宋体" w:cs="宋体"/>
          <w:kern w:val="0"/>
          <w:szCs w:val="21"/>
        </w:rPr>
      </w:pPr>
      <w:r>
        <w:rPr>
          <w:rFonts w:hint="eastAsia" w:ascii="宋体" w:hAnsi="宋体" w:cs="宋体"/>
          <w:kern w:val="0"/>
          <w:szCs w:val="21"/>
        </w:rPr>
        <w:t>[来源：GB/T 2035-2024，3.815]</w:t>
      </w:r>
    </w:p>
    <w:p w14:paraId="516FA7DA">
      <w:pPr>
        <w:pStyle w:val="233"/>
        <w:numPr>
          <w:ilvl w:val="0"/>
          <w:numId w:val="36"/>
        </w:numPr>
        <w:spacing w:before="156" w:beforeLines="50" w:after="156" w:afterLines="50"/>
        <w:outlineLvl w:val="2"/>
        <w:rPr>
          <w:rFonts w:ascii="黑体" w:hAnsi="黑体" w:eastAsia="黑体" w:cs="Times New Roman"/>
          <w:color w:val="000000"/>
          <w:sz w:val="21"/>
          <w:szCs w:val="21"/>
        </w:rPr>
      </w:pPr>
    </w:p>
    <w:p w14:paraId="43873847">
      <w:pPr>
        <w:widowControl/>
        <w:autoSpaceDE w:val="0"/>
        <w:autoSpaceDN w:val="0"/>
        <w:spacing w:before="156" w:beforeLines="50" w:after="156" w:afterLines="50"/>
        <w:ind w:firstLine="420" w:firstLineChars="200"/>
        <w:rPr>
          <w:rFonts w:ascii="黑体" w:hAnsi="黑体" w:eastAsia="黑体" w:cs="Times New Roman"/>
          <w:kern w:val="0"/>
          <w:szCs w:val="21"/>
        </w:rPr>
      </w:pPr>
      <w:r>
        <w:rPr>
          <w:rFonts w:hint="eastAsia" w:ascii="黑体" w:hAnsi="黑体" w:eastAsia="黑体" w:cs="Times New Roman"/>
          <w:kern w:val="0"/>
          <w:szCs w:val="21"/>
        </w:rPr>
        <w:t>注射成型（注塑）</w:t>
      </w:r>
      <w:r>
        <w:rPr>
          <w:rFonts w:hint="eastAsia" w:ascii="黑体" w:hAnsi="黑体" w:eastAsia="黑体"/>
          <w:kern w:val="0"/>
          <w:szCs w:val="21"/>
        </w:rPr>
        <w:t xml:space="preserve"> injection moulding</w:t>
      </w:r>
    </w:p>
    <w:p w14:paraId="3586CCB7">
      <w:pPr>
        <w:widowControl/>
        <w:autoSpaceDE w:val="0"/>
        <w:autoSpaceDN w:val="0"/>
        <w:ind w:firstLine="420" w:firstLineChars="200"/>
        <w:rPr>
          <w:rFonts w:ascii="宋体" w:hAnsi="宋体" w:cs="宋体"/>
          <w:kern w:val="0"/>
          <w:szCs w:val="21"/>
        </w:rPr>
      </w:pPr>
      <w:r>
        <w:rPr>
          <w:rFonts w:hint="eastAsia" w:ascii="宋体" w:hAnsi="宋体" w:cs="宋体"/>
          <w:kern w:val="0"/>
          <w:szCs w:val="21"/>
        </w:rPr>
        <w:t>在加压下，将物料经注射机料筒、喷嘴和模具主流道、分流道及浇口，进入闭合模具型腔并冷却定型为制品的模塑工艺。</w:t>
      </w:r>
    </w:p>
    <w:p w14:paraId="338DAA15">
      <w:pPr>
        <w:widowControl/>
        <w:autoSpaceDE w:val="0"/>
        <w:autoSpaceDN w:val="0"/>
        <w:ind w:firstLine="420" w:firstLineChars="200"/>
        <w:rPr>
          <w:rFonts w:ascii="黑体" w:hAnsi="黑体" w:eastAsia="黑体" w:cs="Times New Roman"/>
          <w:kern w:val="0"/>
          <w:szCs w:val="21"/>
        </w:rPr>
      </w:pPr>
      <w:r>
        <w:rPr>
          <w:rFonts w:hint="eastAsia" w:ascii="宋体" w:hAnsi="宋体" w:cs="宋体"/>
          <w:kern w:val="0"/>
          <w:szCs w:val="21"/>
        </w:rPr>
        <w:t>[来源：GB/T 2035-2024，3.655]</w:t>
      </w:r>
    </w:p>
    <w:p w14:paraId="5CC2AFA2">
      <w:pPr>
        <w:pStyle w:val="233"/>
        <w:numPr>
          <w:ilvl w:val="0"/>
          <w:numId w:val="36"/>
        </w:numPr>
        <w:spacing w:before="156" w:beforeLines="50" w:after="156" w:afterLines="50"/>
        <w:outlineLvl w:val="2"/>
        <w:rPr>
          <w:rFonts w:ascii="黑体" w:hAnsi="黑体" w:eastAsia="黑体" w:cs="Times New Roman"/>
          <w:color w:val="000000"/>
          <w:sz w:val="21"/>
          <w:szCs w:val="21"/>
        </w:rPr>
      </w:pPr>
      <w:bookmarkStart w:id="31" w:name="_Toc185098754"/>
      <w:bookmarkEnd w:id="31"/>
    </w:p>
    <w:p w14:paraId="33D8C90C">
      <w:pPr>
        <w:widowControl/>
        <w:autoSpaceDE w:val="0"/>
        <w:autoSpaceDN w:val="0"/>
        <w:spacing w:before="156" w:beforeLines="50" w:after="156" w:afterLines="50"/>
        <w:ind w:firstLine="420" w:firstLineChars="200"/>
        <w:rPr>
          <w:rFonts w:ascii="黑体" w:hAnsi="黑体" w:eastAsia="黑体"/>
          <w:kern w:val="0"/>
          <w:szCs w:val="21"/>
        </w:rPr>
      </w:pPr>
      <w:bookmarkStart w:id="32" w:name="_Toc185098755"/>
      <w:bookmarkEnd w:id="32"/>
      <w:bookmarkStart w:id="33" w:name="_Toc177989550"/>
      <w:bookmarkEnd w:id="33"/>
      <w:r>
        <w:rPr>
          <w:rFonts w:hint="eastAsia" w:ascii="黑体" w:hAnsi="黑体" w:eastAsia="黑体"/>
          <w:kern w:val="0"/>
          <w:szCs w:val="21"/>
        </w:rPr>
        <w:t>搪塑</w:t>
      </w:r>
      <w:r>
        <w:rPr>
          <w:rFonts w:ascii="黑体" w:hAnsi="黑体" w:eastAsia="黑体"/>
          <w:kern w:val="0"/>
          <w:szCs w:val="21"/>
        </w:rPr>
        <w:t xml:space="preserve"> s</w:t>
      </w:r>
      <w:r>
        <w:rPr>
          <w:rFonts w:hint="eastAsia" w:ascii="黑体" w:hAnsi="黑体" w:eastAsia="黑体"/>
          <w:kern w:val="0"/>
          <w:szCs w:val="21"/>
        </w:rPr>
        <w:t>lush casting</w:t>
      </w:r>
      <w:r>
        <w:rPr>
          <w:rFonts w:ascii="黑体" w:hAnsi="黑体" w:eastAsia="黑体"/>
          <w:kern w:val="0"/>
          <w:szCs w:val="21"/>
        </w:rPr>
        <w:t xml:space="preserve"> </w:t>
      </w:r>
      <w:r>
        <w:rPr>
          <w:rFonts w:hint="eastAsia" w:ascii="黑体" w:hAnsi="黑体" w:eastAsia="黑体"/>
          <w:kern w:val="0"/>
          <w:szCs w:val="21"/>
        </w:rPr>
        <w:t>（slush moulding）</w:t>
      </w:r>
    </w:p>
    <w:p w14:paraId="1EA59A1E">
      <w:pPr>
        <w:widowControl/>
        <w:autoSpaceDE w:val="0"/>
        <w:autoSpaceDN w:val="0"/>
        <w:ind w:firstLine="420" w:firstLineChars="200"/>
        <w:rPr>
          <w:rFonts w:ascii="宋体" w:hAnsi="宋体" w:cs="宋体"/>
          <w:kern w:val="0"/>
          <w:szCs w:val="21"/>
        </w:rPr>
      </w:pPr>
      <w:r>
        <w:rPr>
          <w:rFonts w:hint="eastAsia" w:ascii="宋体" w:hAnsi="宋体" w:cs="宋体"/>
          <w:kern w:val="0"/>
          <w:szCs w:val="21"/>
        </w:rPr>
        <w:t>将流动状态的聚氯乙烯糊或类似可流动物料，倒入热模具内使之附于内表面形成凝胶，并在达到规定厚度后倾出多余物料，必要时进一步加热至完全塑化，成型为制品的一种工艺。</w:t>
      </w:r>
    </w:p>
    <w:p w14:paraId="521632AF">
      <w:pPr>
        <w:widowControl/>
        <w:autoSpaceDE w:val="0"/>
        <w:autoSpaceDN w:val="0"/>
        <w:ind w:firstLine="420" w:firstLineChars="200"/>
        <w:rPr>
          <w:rFonts w:ascii="宋体" w:hAnsi="宋体" w:cs="宋体"/>
          <w:kern w:val="0"/>
          <w:szCs w:val="21"/>
        </w:rPr>
      </w:pPr>
      <w:r>
        <w:rPr>
          <w:rFonts w:hint="eastAsia" w:ascii="宋体" w:hAnsi="宋体" w:cs="宋体"/>
          <w:kern w:val="0"/>
          <w:szCs w:val="21"/>
        </w:rPr>
        <w:t>[来源：GB/T 2035-2024，3.1177]</w:t>
      </w:r>
    </w:p>
    <w:p w14:paraId="38A34FD9">
      <w:pPr>
        <w:pStyle w:val="233"/>
        <w:numPr>
          <w:ilvl w:val="0"/>
          <w:numId w:val="36"/>
        </w:numPr>
        <w:spacing w:before="156" w:beforeLines="50" w:after="156" w:afterLines="50"/>
        <w:outlineLvl w:val="2"/>
        <w:rPr>
          <w:rFonts w:ascii="黑体" w:hAnsi="黑体" w:eastAsia="黑体" w:cs="Times New Roman"/>
          <w:color w:val="000000"/>
          <w:sz w:val="21"/>
          <w:szCs w:val="21"/>
        </w:rPr>
      </w:pPr>
    </w:p>
    <w:p w14:paraId="6C3AFD5D">
      <w:pPr>
        <w:pStyle w:val="237"/>
        <w:numPr>
          <w:ilvl w:val="1"/>
          <w:numId w:val="0"/>
        </w:numPr>
        <w:spacing w:before="0" w:beforeLines="0" w:after="0" w:afterLines="0"/>
        <w:ind w:firstLine="420" w:firstLineChars="200"/>
        <w:rPr>
          <w:lang w:eastAsia="zh-CN"/>
        </w:rPr>
      </w:pPr>
      <w:bookmarkStart w:id="34" w:name="_Toc177283177"/>
      <w:bookmarkEnd w:id="34"/>
      <w:bookmarkStart w:id="35" w:name="_Toc177283178"/>
      <w:bookmarkEnd w:id="35"/>
      <w:bookmarkStart w:id="36" w:name="_Toc177279717"/>
      <w:bookmarkEnd w:id="36"/>
      <w:bookmarkStart w:id="37" w:name="_Toc185098758"/>
      <w:bookmarkEnd w:id="37"/>
      <w:bookmarkStart w:id="38" w:name="_Toc177989552"/>
      <w:bookmarkEnd w:id="38"/>
      <w:bookmarkStart w:id="39" w:name="_Toc185098756"/>
      <w:bookmarkEnd w:id="39"/>
      <w:bookmarkStart w:id="40" w:name="_Toc177279721"/>
      <w:bookmarkEnd w:id="40"/>
      <w:bookmarkStart w:id="41" w:name="_Toc177989551"/>
      <w:bookmarkEnd w:id="41"/>
      <w:bookmarkStart w:id="42" w:name="_Toc177283174"/>
      <w:bookmarkEnd w:id="42"/>
      <w:bookmarkStart w:id="43" w:name="_Toc177279720"/>
      <w:bookmarkEnd w:id="43"/>
      <w:bookmarkStart w:id="44" w:name="_Toc185098757"/>
      <w:bookmarkEnd w:id="44"/>
      <w:bookmarkStart w:id="45" w:name="_Toc177989548"/>
      <w:bookmarkEnd w:id="45"/>
      <w:r>
        <w:rPr>
          <w:rFonts w:hint="eastAsia"/>
          <w:lang w:eastAsia="zh-CN"/>
        </w:rPr>
        <w:t>涂装</w:t>
      </w:r>
      <w:r>
        <w:rPr>
          <w:lang w:eastAsia="zh-CN"/>
        </w:rPr>
        <w:t>painting</w:t>
      </w:r>
    </w:p>
    <w:p w14:paraId="3248DD28">
      <w:pPr>
        <w:pStyle w:val="239"/>
        <w:ind w:firstLineChars="200"/>
        <w:rPr>
          <w:rFonts w:ascii="黑体" w:hAnsi="黑体" w:eastAsia="黑体"/>
          <w:lang w:eastAsia="zh-CN"/>
        </w:rPr>
      </w:pPr>
      <w:r>
        <w:rPr>
          <w:rFonts w:hint="eastAsia" w:ascii="黑体" w:hAnsi="黑体" w:eastAsia="黑体"/>
          <w:lang w:eastAsia="zh-CN"/>
        </w:rPr>
        <w:t>涂料施工</w:t>
      </w:r>
    </w:p>
    <w:p w14:paraId="2E16C834">
      <w:pPr>
        <w:pStyle w:val="239"/>
        <w:rPr>
          <w:lang w:eastAsia="zh-CN"/>
        </w:rPr>
      </w:pPr>
      <w:r>
        <w:rPr>
          <w:rFonts w:hint="eastAsia"/>
          <w:lang w:eastAsia="zh-CN"/>
        </w:rPr>
        <w:t>将涂料涂覆于基底表面形成具有防护、装饰或特定功能涂层的过程。</w:t>
      </w:r>
    </w:p>
    <w:p w14:paraId="3B0B50A0">
      <w:pPr>
        <w:widowControl/>
        <w:autoSpaceDE w:val="0"/>
        <w:autoSpaceDN w:val="0"/>
        <w:ind w:firstLine="420" w:firstLineChars="200"/>
      </w:pPr>
      <w:r>
        <w:rPr>
          <w:rFonts w:hint="eastAsia" w:ascii="宋体" w:hAnsi="宋体" w:cs="宋体"/>
          <w:kern w:val="0"/>
          <w:szCs w:val="21"/>
        </w:rPr>
        <w:t>[来源：GB/T 8264-2008，2.4]</w:t>
      </w:r>
    </w:p>
    <w:p w14:paraId="3C20ECE2">
      <w:pPr>
        <w:pStyle w:val="233"/>
        <w:numPr>
          <w:ilvl w:val="0"/>
          <w:numId w:val="36"/>
        </w:numPr>
        <w:spacing w:before="156" w:beforeLines="50" w:after="156" w:afterLines="50"/>
        <w:outlineLvl w:val="2"/>
        <w:rPr>
          <w:rFonts w:ascii="黑体" w:hAnsi="黑体" w:eastAsia="黑体" w:cs="Times New Roman"/>
          <w:color w:val="000000"/>
          <w:sz w:val="21"/>
          <w:szCs w:val="21"/>
        </w:rPr>
      </w:pPr>
    </w:p>
    <w:p w14:paraId="562C5D03">
      <w:pPr>
        <w:pStyle w:val="237"/>
        <w:numPr>
          <w:ilvl w:val="1"/>
          <w:numId w:val="0"/>
        </w:numPr>
        <w:spacing w:before="156" w:after="156"/>
        <w:ind w:firstLine="420" w:firstLineChars="200"/>
      </w:pPr>
      <w:r>
        <w:rPr>
          <w:rFonts w:hint="eastAsia"/>
          <w:lang w:eastAsia="zh-CN"/>
        </w:rPr>
        <w:t>全息防伪标识h</w:t>
      </w:r>
      <w:r>
        <w:rPr>
          <w:lang w:eastAsia="zh-CN"/>
        </w:rPr>
        <w:t>olographic anti-counterfeiting label</w:t>
      </w:r>
    </w:p>
    <w:p w14:paraId="7EF91DCB">
      <w:pPr>
        <w:pStyle w:val="239"/>
        <w:rPr>
          <w:lang w:eastAsia="zh-CN"/>
        </w:rPr>
      </w:pPr>
      <w:r>
        <w:rPr>
          <w:rFonts w:hint="eastAsia"/>
          <w:lang w:eastAsia="zh-CN"/>
        </w:rPr>
        <w:t>利用激光全息技术制成的防伪标识。</w:t>
      </w:r>
    </w:p>
    <w:p w14:paraId="35F8EF8E">
      <w:pPr>
        <w:pStyle w:val="239"/>
        <w:rPr>
          <w:rFonts w:hAnsi="宋体" w:cs="宋体"/>
          <w:lang w:eastAsia="zh-CN"/>
        </w:rPr>
      </w:pPr>
      <w:r>
        <w:rPr>
          <w:rFonts w:hint="eastAsia" w:hAnsi="宋体" w:cs="宋体"/>
        </w:rPr>
        <w:t>[来源：</w:t>
      </w:r>
      <w:r>
        <w:rPr>
          <w:rFonts w:hint="eastAsia" w:hAnsi="宋体" w:cs="宋体"/>
          <w:lang w:eastAsia="zh-CN"/>
        </w:rPr>
        <w:t xml:space="preserve">GB/T 17000-2009，3.5 </w:t>
      </w:r>
      <w:r>
        <w:rPr>
          <w:rFonts w:hint="eastAsia" w:hAnsi="宋体" w:cs="宋体"/>
        </w:rPr>
        <w:t>]</w:t>
      </w:r>
    </w:p>
    <w:p w14:paraId="2A0AE956">
      <w:pPr>
        <w:pStyle w:val="233"/>
        <w:numPr>
          <w:ilvl w:val="0"/>
          <w:numId w:val="36"/>
        </w:numPr>
        <w:spacing w:before="156" w:beforeLines="50" w:after="156" w:afterLines="50"/>
        <w:outlineLvl w:val="2"/>
        <w:rPr>
          <w:rFonts w:ascii="黑体" w:hAnsi="黑体" w:eastAsia="黑体" w:cs="Times New Roman"/>
          <w:color w:val="000000"/>
          <w:sz w:val="21"/>
          <w:szCs w:val="21"/>
        </w:rPr>
      </w:pPr>
    </w:p>
    <w:p w14:paraId="7FA65E68">
      <w:pPr>
        <w:pStyle w:val="237"/>
        <w:numPr>
          <w:ilvl w:val="1"/>
          <w:numId w:val="0"/>
        </w:numPr>
        <w:spacing w:before="156" w:after="156"/>
        <w:ind w:firstLine="420" w:firstLineChars="200"/>
      </w:pPr>
      <w:r>
        <w:rPr>
          <w:rFonts w:hint="eastAsia"/>
          <w:lang w:eastAsia="zh-CN"/>
        </w:rPr>
        <w:t>区块链溯源b</w:t>
      </w:r>
      <w:r>
        <w:rPr>
          <w:lang w:eastAsia="zh-CN"/>
        </w:rPr>
        <w:t xml:space="preserve">lockchain </w:t>
      </w:r>
      <w:r>
        <w:rPr>
          <w:rFonts w:hint="eastAsia"/>
          <w:lang w:eastAsia="zh-CN"/>
        </w:rPr>
        <w:t>t</w:t>
      </w:r>
      <w:r>
        <w:rPr>
          <w:lang w:eastAsia="zh-CN"/>
        </w:rPr>
        <w:t>raceability</w:t>
      </w:r>
    </w:p>
    <w:p w14:paraId="2C80B7A4">
      <w:pPr>
        <w:widowControl/>
        <w:ind w:firstLine="420" w:firstLineChars="200"/>
        <w:jc w:val="left"/>
        <w:rPr>
          <w:rFonts w:ascii="宋体" w:hAnsi="宋体" w:cs="宋体"/>
        </w:rPr>
      </w:pPr>
      <w:r>
        <w:rPr>
          <w:rFonts w:hint="eastAsia" w:ascii="宋体" w:hAnsi="宋体" w:cs="宋体"/>
        </w:rPr>
        <w:t>利用区块链记录产品生产、流通信息的数字验证技术。</w:t>
      </w:r>
    </w:p>
    <w:p w14:paraId="6111CBCB">
      <w:pPr>
        <w:pStyle w:val="233"/>
        <w:numPr>
          <w:ilvl w:val="0"/>
          <w:numId w:val="36"/>
        </w:numPr>
        <w:spacing w:before="156" w:beforeLines="50" w:after="156" w:afterLines="50"/>
        <w:outlineLvl w:val="2"/>
        <w:rPr>
          <w:rFonts w:ascii="黑体" w:hAnsi="黑体" w:eastAsia="黑体" w:cs="Times New Roman"/>
          <w:color w:val="000000"/>
          <w:sz w:val="21"/>
          <w:szCs w:val="21"/>
        </w:rPr>
      </w:pPr>
      <w:bookmarkStart w:id="46" w:name="_Toc177279722"/>
      <w:bookmarkEnd w:id="46"/>
      <w:bookmarkStart w:id="47" w:name="_Toc177989553"/>
      <w:bookmarkEnd w:id="47"/>
      <w:bookmarkStart w:id="48" w:name="_Toc177283179"/>
      <w:bookmarkEnd w:id="48"/>
      <w:bookmarkStart w:id="49" w:name="_Toc185098759"/>
      <w:bookmarkEnd w:id="49"/>
    </w:p>
    <w:p w14:paraId="02C413F3">
      <w:pPr>
        <w:widowControl/>
        <w:spacing w:before="156" w:beforeLines="50" w:after="156" w:afterLines="50"/>
        <w:ind w:firstLine="420"/>
        <w:outlineLvl w:val="2"/>
        <w:rPr>
          <w:rFonts w:ascii="黑体" w:hAnsi="黑体" w:eastAsia="黑体" w:cs="Times New Roman"/>
          <w:color w:val="000000"/>
          <w:kern w:val="0"/>
          <w:szCs w:val="21"/>
        </w:rPr>
      </w:pPr>
      <w:r>
        <w:rPr>
          <w:rFonts w:hint="eastAsia" w:ascii="黑体" w:hAnsi="黑体" w:eastAsia="黑体" w:cs="Times New Roman"/>
          <w:color w:val="000000"/>
          <w:kern w:val="0"/>
          <w:szCs w:val="21"/>
        </w:rPr>
        <w:t>防伪信息</w:t>
      </w:r>
      <w:r>
        <w:rPr>
          <w:rFonts w:ascii="黑体" w:hAnsi="黑体" w:eastAsia="黑体" w:cs="Times New Roman"/>
          <w:color w:val="000000"/>
          <w:kern w:val="0"/>
          <w:szCs w:val="21"/>
        </w:rPr>
        <w:t>anti-counterfeiting information</w:t>
      </w:r>
    </w:p>
    <w:p w14:paraId="373E05A7">
      <w:pPr>
        <w:widowControl/>
        <w:autoSpaceDE w:val="0"/>
        <w:autoSpaceDN w:val="0"/>
        <w:ind w:firstLine="420" w:firstLineChars="200"/>
        <w:rPr>
          <w:rFonts w:ascii="宋体" w:hAnsi="Times New Roman" w:cs="Times New Roman"/>
          <w:kern w:val="0"/>
          <w:szCs w:val="20"/>
        </w:rPr>
      </w:pPr>
      <w:r>
        <w:rPr>
          <w:rFonts w:hint="eastAsia" w:ascii="宋体" w:hAnsi="Times New Roman" w:cs="Times New Roman"/>
          <w:kern w:val="0"/>
          <w:szCs w:val="20"/>
        </w:rPr>
        <w:t>即防止产品/部件仿冒而采用一种技术手段/措施，该信息可能包括从产品设计、开发、生产、物流、销售、使用、维护、销毁整个过程的完整性以及原材料和部件供应链安全，涵盖了内部开发、外包(外包给公司开发或制造部件和/或产品、并集成到供应产品)等相关信息。</w:t>
      </w:r>
    </w:p>
    <w:p w14:paraId="616BB03C">
      <w:pPr>
        <w:widowControl/>
        <w:ind w:left="896" w:hanging="533"/>
        <w:rPr>
          <w:rFonts w:ascii="Times New Roman" w:hAnsi="Times New Roman" w:cs="Times New Roman"/>
          <w:kern w:val="0"/>
          <w:sz w:val="18"/>
        </w:rPr>
      </w:pPr>
      <w:r>
        <w:rPr>
          <w:rFonts w:hint="eastAsia" w:ascii="黑体" w:hAnsi="黑体" w:eastAsia="黑体" w:cs="Times New Roman"/>
          <w:kern w:val="0"/>
          <w:sz w:val="18"/>
          <w:szCs w:val="18"/>
        </w:rPr>
        <w:t>注1</w:t>
      </w:r>
      <w:r>
        <w:rPr>
          <w:rFonts w:ascii="黑体" w:hAnsi="黑体" w:eastAsia="黑体" w:cs="Times New Roman"/>
          <w:kern w:val="0"/>
          <w:sz w:val="18"/>
          <w:szCs w:val="18"/>
        </w:rPr>
        <w:t>:</w:t>
      </w:r>
      <w:r>
        <w:rPr>
          <w:rFonts w:ascii="Times New Roman" w:hAnsi="Times New Roman" w:cs="Times New Roman"/>
          <w:kern w:val="0"/>
          <w:sz w:val="18"/>
          <w:szCs w:val="18"/>
        </w:rPr>
        <w:t xml:space="preserve"> </w:t>
      </w:r>
      <w:r>
        <w:rPr>
          <w:rFonts w:hint="eastAsia" w:ascii="Times New Roman" w:hAnsi="Times New Roman" w:cs="Times New Roman"/>
          <w:kern w:val="0"/>
          <w:sz w:val="18"/>
          <w:szCs w:val="18"/>
        </w:rPr>
        <w:t>在具备品牌官方系统认证的条件下，通过对品牌产品的防伪信息进行鉴定。根据鉴定结果与品牌对比，可得出是否为仿冒品的结论。</w:t>
      </w:r>
    </w:p>
    <w:p w14:paraId="7B54D319">
      <w:pPr>
        <w:widowControl/>
        <w:ind w:left="896" w:hanging="533"/>
        <w:rPr>
          <w:rFonts w:ascii="Times New Roman" w:hAnsi="Times New Roman" w:cs="Times New Roman"/>
          <w:kern w:val="0"/>
          <w:sz w:val="18"/>
        </w:rPr>
      </w:pPr>
      <w:r>
        <w:rPr>
          <w:rFonts w:hint="eastAsia" w:ascii="黑体" w:hAnsi="黑体" w:eastAsia="黑体" w:cs="Times New Roman"/>
          <w:kern w:val="0"/>
          <w:sz w:val="18"/>
          <w:szCs w:val="18"/>
        </w:rPr>
        <w:t>注 2</w:t>
      </w:r>
      <w:r>
        <w:rPr>
          <w:rFonts w:ascii="黑体" w:hAnsi="黑体" w:eastAsia="黑体" w:cs="Times New Roman"/>
          <w:kern w:val="0"/>
          <w:sz w:val="18"/>
          <w:szCs w:val="18"/>
        </w:rPr>
        <w:t>:</w:t>
      </w:r>
      <w:r>
        <w:rPr>
          <w:rFonts w:hint="eastAsia" w:ascii="黑体" w:hAnsi="黑体" w:eastAsia="黑体" w:cs="Times New Roman"/>
          <w:kern w:val="0"/>
          <w:sz w:val="18"/>
          <w:szCs w:val="18"/>
        </w:rPr>
        <w:t xml:space="preserve"> </w:t>
      </w:r>
      <w:r>
        <w:rPr>
          <w:rFonts w:hint="eastAsia" w:ascii="Times New Roman" w:hAnsi="Times New Roman" w:cs="Times New Roman"/>
          <w:kern w:val="0"/>
          <w:sz w:val="18"/>
          <w:szCs w:val="18"/>
        </w:rPr>
        <w:t>目前常见的防伪信息的体现形式有二维码、RFID和标签细节设置等</w:t>
      </w:r>
      <w:r>
        <w:rPr>
          <w:rFonts w:hint="eastAsia" w:ascii="Times New Roman" w:hAnsi="Times New Roman" w:cs="Times New Roman"/>
          <w:kern w:val="0"/>
          <w:sz w:val="18"/>
        </w:rPr>
        <w:t>。</w:t>
      </w:r>
    </w:p>
    <w:p w14:paraId="0033561B">
      <w:pPr>
        <w:pStyle w:val="233"/>
        <w:numPr>
          <w:ilvl w:val="0"/>
          <w:numId w:val="36"/>
        </w:numPr>
        <w:spacing w:before="156" w:beforeLines="50" w:after="156" w:afterLines="50"/>
        <w:outlineLvl w:val="2"/>
        <w:rPr>
          <w:rFonts w:ascii="黑体" w:hAnsi="黑体" w:eastAsia="黑体" w:cs="Times New Roman"/>
          <w:color w:val="000000"/>
          <w:sz w:val="21"/>
          <w:szCs w:val="21"/>
        </w:rPr>
      </w:pPr>
      <w:bookmarkStart w:id="50" w:name="_Toc185098760"/>
      <w:bookmarkEnd w:id="50"/>
      <w:bookmarkStart w:id="51" w:name="_Toc177283182"/>
      <w:bookmarkEnd w:id="51"/>
      <w:bookmarkStart w:id="52" w:name="_Toc177279724"/>
      <w:bookmarkEnd w:id="52"/>
      <w:bookmarkStart w:id="53" w:name="_Toc177989556"/>
      <w:bookmarkEnd w:id="53"/>
      <w:bookmarkStart w:id="54" w:name="_Toc177279725"/>
      <w:bookmarkEnd w:id="54"/>
      <w:bookmarkStart w:id="55" w:name="_Toc185098761"/>
      <w:bookmarkEnd w:id="55"/>
      <w:bookmarkStart w:id="56" w:name="_Toc177283181"/>
      <w:bookmarkEnd w:id="56"/>
      <w:bookmarkStart w:id="57" w:name="_Toc177989555"/>
      <w:bookmarkEnd w:id="57"/>
    </w:p>
    <w:p w14:paraId="4C7AEC33">
      <w:pPr>
        <w:widowControl/>
        <w:spacing w:before="156" w:beforeLines="50" w:after="156" w:afterLines="50"/>
        <w:ind w:firstLine="420"/>
        <w:outlineLvl w:val="2"/>
        <w:rPr>
          <w:rFonts w:ascii="黑体" w:hAnsi="黑体" w:eastAsia="黑体" w:cs="Times New Roman"/>
          <w:color w:val="000000"/>
          <w:kern w:val="0"/>
          <w:szCs w:val="21"/>
        </w:rPr>
      </w:pPr>
      <w:r>
        <w:rPr>
          <w:rFonts w:hint="eastAsia" w:ascii="黑体" w:hAnsi="黑体" w:eastAsia="黑体" w:cs="Times New Roman"/>
          <w:color w:val="000000"/>
          <w:kern w:val="0"/>
          <w:szCs w:val="21"/>
        </w:rPr>
        <w:t>对比样品</w:t>
      </w:r>
      <w:r>
        <w:rPr>
          <w:rFonts w:ascii="黑体" w:hAnsi="黑体" w:eastAsia="黑体" w:cs="Times New Roman"/>
          <w:color w:val="000000"/>
          <w:kern w:val="0"/>
          <w:szCs w:val="21"/>
        </w:rPr>
        <w:t>r</w:t>
      </w:r>
      <w:r>
        <w:rPr>
          <w:rFonts w:hint="eastAsia" w:ascii="黑体" w:hAnsi="黑体" w:eastAsia="黑体" w:cs="Times New Roman"/>
          <w:color w:val="000000"/>
          <w:kern w:val="0"/>
          <w:szCs w:val="21"/>
        </w:rPr>
        <w:t xml:space="preserve">eference sample </w:t>
      </w:r>
    </w:p>
    <w:p w14:paraId="22C448AE">
      <w:pPr>
        <w:widowControl/>
        <w:autoSpaceDE w:val="0"/>
        <w:autoSpaceDN w:val="0"/>
        <w:ind w:firstLine="420" w:firstLineChars="200"/>
        <w:rPr>
          <w:rFonts w:ascii="宋体" w:hAnsi="Times New Roman" w:cs="Times New Roman"/>
          <w:kern w:val="0"/>
          <w:szCs w:val="20"/>
        </w:rPr>
      </w:pPr>
      <w:r>
        <w:rPr>
          <w:rFonts w:hint="eastAsia" w:ascii="宋体" w:hAnsi="Times New Roman" w:cs="Times New Roman"/>
          <w:kern w:val="0"/>
          <w:szCs w:val="20"/>
        </w:rPr>
        <w:t>通过送检样品标识的品牌，从品牌商官方渠道获得同一货号同颜色的品牌实物。</w:t>
      </w:r>
    </w:p>
    <w:p w14:paraId="5F250F81">
      <w:pPr>
        <w:widowControl/>
        <w:autoSpaceDE w:val="0"/>
        <w:autoSpaceDN w:val="0"/>
        <w:ind w:left="848" w:leftChars="171" w:hanging="489" w:hangingChars="272"/>
        <w:rPr>
          <w:rFonts w:ascii="宋体" w:hAnsi="Times New Roman" w:cs="Times New Roman"/>
          <w:kern w:val="0"/>
          <w:sz w:val="18"/>
          <w:szCs w:val="18"/>
        </w:rPr>
      </w:pPr>
      <w:r>
        <w:rPr>
          <w:rFonts w:hint="eastAsia" w:ascii="黑体" w:hAnsi="黑体" w:eastAsia="黑体" w:cs="Times New Roman"/>
          <w:kern w:val="0"/>
          <w:sz w:val="18"/>
          <w:szCs w:val="18"/>
        </w:rPr>
        <w:t>注 1：</w:t>
      </w:r>
      <w:r>
        <w:rPr>
          <w:rFonts w:hint="eastAsia" w:ascii="宋体" w:hAnsi="Times New Roman" w:cs="Times New Roman"/>
          <w:kern w:val="0"/>
          <w:sz w:val="18"/>
          <w:szCs w:val="18"/>
        </w:rPr>
        <w:t>如无法获得品牌实物，通过品牌潮流玩具官网对公示信息选择适当的采集（如下载、截图等），设置适当条件和保存格式，进行高质量数字化采集，形成品牌信息文件。品牌信息文件可作为对比样品。</w:t>
      </w:r>
    </w:p>
    <w:p w14:paraId="2BD0AEF7">
      <w:pPr>
        <w:widowControl/>
        <w:autoSpaceDE w:val="0"/>
        <w:autoSpaceDN w:val="0"/>
        <w:ind w:left="848" w:leftChars="171" w:hanging="489" w:hangingChars="272"/>
        <w:rPr>
          <w:rFonts w:ascii="宋体" w:hAnsi="Times New Roman" w:cs="Times New Roman"/>
          <w:kern w:val="0"/>
          <w:sz w:val="18"/>
          <w:szCs w:val="18"/>
        </w:rPr>
      </w:pPr>
      <w:r>
        <w:rPr>
          <w:rFonts w:hint="eastAsia" w:ascii="黑体" w:hAnsi="黑体" w:eastAsia="黑体" w:cs="Times New Roman"/>
          <w:kern w:val="0"/>
          <w:sz w:val="18"/>
          <w:szCs w:val="18"/>
        </w:rPr>
        <w:t>注 2：</w:t>
      </w:r>
      <w:r>
        <w:rPr>
          <w:rFonts w:hint="eastAsia" w:ascii="宋体" w:hAnsi="Times New Roman" w:cs="Times New Roman"/>
          <w:kern w:val="0"/>
          <w:sz w:val="18"/>
          <w:szCs w:val="18"/>
        </w:rPr>
        <w:t>对于无法通过以上渠道获取品牌实物或品牌信息文件的，需向品牌商咨询和开展市场调查，形成品牌调研文件。品牌调研文件可作为对比样品。</w:t>
      </w:r>
    </w:p>
    <w:p w14:paraId="7FD5112B">
      <w:pPr>
        <w:pStyle w:val="233"/>
        <w:numPr>
          <w:ilvl w:val="0"/>
          <w:numId w:val="36"/>
        </w:numPr>
        <w:spacing w:before="156" w:beforeLines="50" w:after="156" w:afterLines="50"/>
        <w:outlineLvl w:val="2"/>
        <w:rPr>
          <w:rFonts w:ascii="黑体" w:hAnsi="黑体" w:eastAsia="黑体" w:cs="Times New Roman"/>
          <w:color w:val="000000"/>
          <w:sz w:val="21"/>
          <w:szCs w:val="21"/>
        </w:rPr>
      </w:pPr>
      <w:bookmarkStart w:id="58" w:name="_Toc185098762"/>
      <w:bookmarkEnd w:id="58"/>
    </w:p>
    <w:p w14:paraId="2C009DDA">
      <w:pPr>
        <w:widowControl/>
        <w:spacing w:before="156" w:beforeLines="50" w:after="156" w:afterLines="50"/>
        <w:ind w:firstLine="420"/>
        <w:outlineLvl w:val="2"/>
        <w:rPr>
          <w:rFonts w:ascii="黑体" w:hAnsi="黑体" w:eastAsia="黑体" w:cs="Times New Roman"/>
          <w:color w:val="000000"/>
          <w:kern w:val="0"/>
          <w:szCs w:val="21"/>
        </w:rPr>
      </w:pPr>
      <w:r>
        <w:rPr>
          <w:rFonts w:hint="eastAsia" w:ascii="黑体" w:hAnsi="黑体" w:eastAsia="黑体" w:cs="Times New Roman"/>
          <w:color w:val="000000"/>
          <w:kern w:val="0"/>
          <w:szCs w:val="21"/>
        </w:rPr>
        <w:t>送检样品</w:t>
      </w:r>
      <w:r>
        <w:rPr>
          <w:rFonts w:ascii="黑体" w:hAnsi="黑体" w:eastAsia="黑体" w:cs="Times New Roman"/>
          <w:color w:val="000000"/>
          <w:kern w:val="0"/>
          <w:szCs w:val="21"/>
        </w:rPr>
        <w:t>test sample</w:t>
      </w:r>
    </w:p>
    <w:p w14:paraId="2EB47802">
      <w:pPr>
        <w:widowControl/>
        <w:autoSpaceDE w:val="0"/>
        <w:autoSpaceDN w:val="0"/>
        <w:ind w:firstLine="420" w:firstLineChars="200"/>
        <w:rPr>
          <w:rFonts w:ascii="宋体" w:hAnsi="Times New Roman" w:cs="Times New Roman"/>
          <w:kern w:val="0"/>
          <w:szCs w:val="20"/>
        </w:rPr>
      </w:pPr>
      <w:r>
        <w:rPr>
          <w:rFonts w:hint="eastAsia" w:ascii="宋体" w:hAnsi="Times New Roman" w:cs="Times New Roman"/>
          <w:kern w:val="0"/>
          <w:szCs w:val="20"/>
        </w:rPr>
        <w:t>需要通过鉴定程序得出鉴定结论的样品。</w:t>
      </w:r>
    </w:p>
    <w:p w14:paraId="607F38D8">
      <w:pPr>
        <w:pStyle w:val="107"/>
        <w:numPr>
          <w:ilvl w:val="0"/>
          <w:numId w:val="35"/>
        </w:numPr>
        <w:spacing w:before="312" w:after="312"/>
      </w:pPr>
      <w:bookmarkStart w:id="59" w:name="_Toc177279726"/>
      <w:bookmarkEnd w:id="59"/>
      <w:bookmarkStart w:id="60" w:name="_Toc185098764"/>
      <w:bookmarkEnd w:id="60"/>
      <w:bookmarkStart w:id="61" w:name="_Toc177989557"/>
      <w:bookmarkEnd w:id="61"/>
      <w:bookmarkStart w:id="62" w:name="_Toc185098763"/>
      <w:bookmarkEnd w:id="62"/>
      <w:bookmarkStart w:id="63" w:name="_Toc177283183"/>
      <w:bookmarkEnd w:id="63"/>
      <w:bookmarkStart w:id="64" w:name="_Toc206410338"/>
      <w:r>
        <w:rPr>
          <w:rFonts w:hint="eastAsia"/>
        </w:rPr>
        <w:t>鉴定机构</w:t>
      </w:r>
      <w:bookmarkEnd w:id="64"/>
    </w:p>
    <w:p w14:paraId="0BB4A0B8">
      <w:pPr>
        <w:widowControl/>
        <w:spacing w:before="156" w:beforeLines="50" w:after="156" w:afterLines="50"/>
        <w:ind w:firstLine="424" w:firstLineChars="202"/>
        <w:jc w:val="left"/>
        <w:rPr>
          <w:rFonts w:ascii="宋体" w:hAnsi="Times New Roman" w:cs="Times New Roman"/>
          <w:kern w:val="0"/>
          <w:szCs w:val="20"/>
        </w:rPr>
      </w:pPr>
      <w:r>
        <w:rPr>
          <w:rFonts w:ascii="宋体" w:hAnsi="Times New Roman" w:cs="Times New Roman"/>
          <w:kern w:val="0"/>
          <w:szCs w:val="20"/>
        </w:rPr>
        <w:t xml:space="preserve">鉴定机构应符合T/CIQA XXXX </w:t>
      </w:r>
      <w:r>
        <w:rPr>
          <w:rFonts w:hint="eastAsia" w:ascii="宋体" w:hAnsi="Times New Roman" w:cs="Times New Roman"/>
          <w:kern w:val="0"/>
          <w:szCs w:val="20"/>
        </w:rPr>
        <w:t>的规定</w:t>
      </w:r>
      <w:r>
        <w:rPr>
          <w:rFonts w:ascii="宋体" w:hAnsi="Times New Roman" w:cs="Times New Roman"/>
          <w:kern w:val="0"/>
          <w:szCs w:val="20"/>
        </w:rPr>
        <w:t>。</w:t>
      </w:r>
    </w:p>
    <w:p w14:paraId="2B867C0D">
      <w:pPr>
        <w:pStyle w:val="107"/>
        <w:numPr>
          <w:ilvl w:val="0"/>
          <w:numId w:val="35"/>
        </w:numPr>
        <w:spacing w:before="312" w:after="312"/>
      </w:pPr>
      <w:bookmarkStart w:id="65" w:name="_Toc206410339"/>
      <w:r>
        <w:rPr>
          <w:rFonts w:hint="eastAsia"/>
        </w:rPr>
        <w:t>鉴定人员</w:t>
      </w:r>
      <w:bookmarkEnd w:id="65"/>
    </w:p>
    <w:p w14:paraId="6151C3F4">
      <w:pPr>
        <w:widowControl/>
        <w:autoSpaceDE w:val="0"/>
        <w:autoSpaceDN w:val="0"/>
        <w:ind w:firstLine="420" w:firstLineChars="200"/>
        <w:rPr>
          <w:rFonts w:ascii="宋体" w:hAnsi="Times New Roman" w:cs="Times New Roman"/>
          <w:kern w:val="0"/>
          <w:szCs w:val="21"/>
        </w:rPr>
      </w:pPr>
      <w:r>
        <w:rPr>
          <w:rFonts w:hint="eastAsia" w:ascii="宋体" w:hAnsi="宋体" w:cs="Times New Roman"/>
          <w:kern w:val="0"/>
          <w:szCs w:val="21"/>
        </w:rPr>
        <w:t>鉴定人员应符合T/CIQA XXXX 的规定。每次鉴定工作至少由三名鉴定人员组成鉴定组。</w:t>
      </w:r>
    </w:p>
    <w:p w14:paraId="18D7618D">
      <w:pPr>
        <w:widowControl/>
        <w:autoSpaceDE w:val="0"/>
        <w:autoSpaceDN w:val="0"/>
        <w:ind w:firstLine="420" w:firstLineChars="200"/>
        <w:rPr>
          <w:rFonts w:ascii="宋体" w:hAnsi="Times New Roman" w:cs="Times New Roman"/>
          <w:kern w:val="0"/>
          <w:szCs w:val="21"/>
        </w:rPr>
      </w:pPr>
      <w:r>
        <w:rPr>
          <w:rFonts w:hint="eastAsia" w:ascii="宋体" w:hAnsi="宋体" w:cs="宋体"/>
          <w:color w:val="000000"/>
          <w:kern w:val="0"/>
          <w:szCs w:val="21"/>
        </w:rPr>
        <w:t>即使同一批次的潮流玩具，</w:t>
      </w:r>
      <w:r>
        <w:rPr>
          <w:rFonts w:hint="eastAsia" w:ascii="宋体" w:hAnsi="宋体" w:cs="宋体"/>
          <w:kern w:val="0"/>
          <w:szCs w:val="21"/>
        </w:rPr>
        <w:t>也会存在造型、涂装细节上不一致的情况。鉴定人员应具备潮流玩具领域相关教育/工作背景，并具备丰富的潮流玩具鉴定知识。</w:t>
      </w:r>
    </w:p>
    <w:p w14:paraId="19C62602">
      <w:pPr>
        <w:widowControl/>
        <w:autoSpaceDE w:val="0"/>
        <w:autoSpaceDN w:val="0"/>
        <w:ind w:firstLine="450" w:firstLineChars="250"/>
        <w:rPr>
          <w:rFonts w:ascii="宋体" w:hAnsi="宋体" w:cs="Times New Roman"/>
          <w:kern w:val="0"/>
          <w:sz w:val="18"/>
          <w:szCs w:val="18"/>
        </w:rPr>
      </w:pPr>
      <w:r>
        <w:rPr>
          <w:rFonts w:hint="eastAsia" w:ascii="黑体" w:hAnsi="黑体" w:eastAsia="黑体" w:cs="Times New Roman"/>
          <w:kern w:val="0"/>
          <w:sz w:val="18"/>
          <w:szCs w:val="18"/>
        </w:rPr>
        <w:t>注：</w:t>
      </w:r>
      <w:r>
        <w:rPr>
          <w:rFonts w:hint="eastAsia" w:ascii="宋体" w:hAnsi="宋体" w:cs="Times New Roman"/>
          <w:kern w:val="0"/>
          <w:sz w:val="18"/>
          <w:szCs w:val="18"/>
        </w:rPr>
        <w:t>当得出无法判断结论时，可增加鉴定组人员数量以得到确定性结论，或寻求品牌商的支持，以得到确定性结论。</w:t>
      </w:r>
    </w:p>
    <w:p w14:paraId="61ACCEA6">
      <w:pPr>
        <w:pStyle w:val="107"/>
        <w:numPr>
          <w:ilvl w:val="0"/>
          <w:numId w:val="35"/>
        </w:numPr>
        <w:spacing w:before="312" w:after="312"/>
      </w:pPr>
      <w:bookmarkStart w:id="66" w:name="_Toc206410340"/>
      <w:r>
        <w:rPr>
          <w:rFonts w:hint="eastAsia"/>
        </w:rPr>
        <w:t>仪器与设备</w:t>
      </w:r>
      <w:bookmarkEnd w:id="66"/>
    </w:p>
    <w:p w14:paraId="3D80B1C9">
      <w:pPr>
        <w:widowControl/>
        <w:outlineLvl w:val="2"/>
        <w:rPr>
          <w:rFonts w:ascii="宋体" w:hAnsi="黑体" w:cs="Times New Roman"/>
          <w:kern w:val="0"/>
          <w:szCs w:val="21"/>
        </w:rPr>
      </w:pPr>
      <w:r>
        <w:rPr>
          <w:rFonts w:ascii="黑体" w:hAnsi="黑体" w:eastAsia="黑体" w:cs="Times New Roman"/>
          <w:kern w:val="0"/>
          <w:szCs w:val="21"/>
        </w:rPr>
        <w:t>6.1</w:t>
      </w:r>
      <w:r>
        <w:rPr>
          <w:rFonts w:ascii="宋体" w:hAnsi="黑体" w:cs="Times New Roman"/>
          <w:kern w:val="0"/>
          <w:szCs w:val="21"/>
        </w:rPr>
        <w:t xml:space="preserve"> </w:t>
      </w:r>
      <w:r>
        <w:rPr>
          <w:rFonts w:hint="eastAsia" w:ascii="宋体" w:hAnsi="黑体" w:cs="Times New Roman"/>
          <w:kern w:val="0"/>
          <w:szCs w:val="21"/>
        </w:rPr>
        <w:t>放大镜，不低于</w:t>
      </w:r>
      <w:r>
        <w:rPr>
          <w:rFonts w:ascii="宋体" w:hAnsi="黑体" w:cs="Times New Roman"/>
          <w:kern w:val="0"/>
          <w:szCs w:val="21"/>
        </w:rPr>
        <w:t>10</w:t>
      </w:r>
      <w:r>
        <w:rPr>
          <w:rFonts w:hint="eastAsia" w:ascii="宋体" w:hAnsi="黑体" w:cs="Times New Roman"/>
          <w:kern w:val="0"/>
          <w:szCs w:val="21"/>
        </w:rPr>
        <w:t>倍。</w:t>
      </w:r>
    </w:p>
    <w:p w14:paraId="0D31530D">
      <w:pPr>
        <w:widowControl/>
        <w:outlineLvl w:val="2"/>
        <w:rPr>
          <w:rFonts w:ascii="宋体" w:hAnsi="黑体" w:cs="Times New Roman"/>
          <w:kern w:val="0"/>
          <w:szCs w:val="21"/>
        </w:rPr>
      </w:pPr>
      <w:r>
        <w:rPr>
          <w:rFonts w:ascii="黑体" w:hAnsi="黑体" w:eastAsia="黑体" w:cs="Times New Roman"/>
          <w:kern w:val="0"/>
          <w:szCs w:val="21"/>
        </w:rPr>
        <w:t>6.2</w:t>
      </w:r>
      <w:r>
        <w:rPr>
          <w:rFonts w:ascii="宋体" w:hAnsi="黑体" w:cs="Times New Roman"/>
          <w:kern w:val="0"/>
          <w:szCs w:val="21"/>
        </w:rPr>
        <w:t xml:space="preserve"> </w:t>
      </w:r>
      <w:r>
        <w:rPr>
          <w:rFonts w:hint="eastAsia" w:ascii="宋体" w:hAnsi="黑体" w:cs="Times New Roman"/>
          <w:kern w:val="0"/>
          <w:szCs w:val="21"/>
        </w:rPr>
        <w:t>游标卡尺，精度0</w:t>
      </w:r>
      <w:r>
        <w:rPr>
          <w:rFonts w:ascii="宋体" w:hAnsi="黑体" w:cs="Times New Roman"/>
          <w:kern w:val="0"/>
          <w:szCs w:val="21"/>
        </w:rPr>
        <w:t xml:space="preserve">.02 </w:t>
      </w:r>
      <w:r>
        <w:rPr>
          <w:rFonts w:hint="eastAsia" w:ascii="宋体" w:hAnsi="黑体" w:cs="Times New Roman"/>
          <w:kern w:val="0"/>
          <w:szCs w:val="21"/>
        </w:rPr>
        <w:t>mm。</w:t>
      </w:r>
    </w:p>
    <w:p w14:paraId="384BC3D5">
      <w:pPr>
        <w:widowControl/>
        <w:outlineLvl w:val="2"/>
        <w:rPr>
          <w:rFonts w:ascii="宋体" w:hAnsi="黑体" w:cs="Times New Roman"/>
          <w:kern w:val="0"/>
          <w:szCs w:val="21"/>
        </w:rPr>
      </w:pPr>
      <w:r>
        <w:rPr>
          <w:rFonts w:ascii="黑体" w:hAnsi="黑体" w:eastAsia="黑体" w:cs="Times New Roman"/>
          <w:kern w:val="0"/>
          <w:szCs w:val="21"/>
        </w:rPr>
        <w:t>6.</w:t>
      </w:r>
      <w:r>
        <w:rPr>
          <w:rFonts w:hint="eastAsia" w:ascii="黑体" w:hAnsi="黑体" w:eastAsia="黑体" w:cs="Times New Roman"/>
          <w:kern w:val="0"/>
          <w:szCs w:val="21"/>
        </w:rPr>
        <w:t>3</w:t>
      </w:r>
      <w:r>
        <w:rPr>
          <w:rFonts w:ascii="宋体" w:hAnsi="黑体" w:cs="Times New Roman"/>
          <w:kern w:val="0"/>
          <w:szCs w:val="21"/>
        </w:rPr>
        <w:t xml:space="preserve"> </w:t>
      </w:r>
      <w:r>
        <w:rPr>
          <w:rFonts w:hint="eastAsia" w:ascii="宋体" w:hAnsi="黑体" w:cs="Times New Roman"/>
          <w:kern w:val="0"/>
          <w:szCs w:val="21"/>
        </w:rPr>
        <w:t>卷尺，精度0</w:t>
      </w:r>
      <w:r>
        <w:rPr>
          <w:rFonts w:ascii="宋体" w:hAnsi="黑体" w:cs="Times New Roman"/>
          <w:kern w:val="0"/>
          <w:szCs w:val="21"/>
        </w:rPr>
        <w:t>.</w:t>
      </w:r>
      <w:r>
        <w:rPr>
          <w:rFonts w:hint="eastAsia" w:ascii="宋体" w:hAnsi="黑体" w:cs="Times New Roman"/>
          <w:kern w:val="0"/>
          <w:szCs w:val="21"/>
        </w:rPr>
        <w:t>5</w:t>
      </w:r>
      <w:r>
        <w:rPr>
          <w:rFonts w:ascii="宋体" w:hAnsi="黑体" w:cs="Times New Roman"/>
          <w:kern w:val="0"/>
          <w:szCs w:val="21"/>
        </w:rPr>
        <w:t xml:space="preserve"> </w:t>
      </w:r>
      <w:r>
        <w:rPr>
          <w:rFonts w:hint="eastAsia" w:ascii="宋体" w:hAnsi="黑体" w:cs="Times New Roman"/>
          <w:kern w:val="0"/>
          <w:szCs w:val="21"/>
        </w:rPr>
        <w:t>mm。</w:t>
      </w:r>
    </w:p>
    <w:p w14:paraId="4DA49F5D">
      <w:pPr>
        <w:widowControl/>
        <w:outlineLvl w:val="2"/>
        <w:rPr>
          <w:rFonts w:ascii="宋体" w:hAnsi="黑体" w:cs="Times New Roman"/>
          <w:kern w:val="0"/>
          <w:szCs w:val="21"/>
        </w:rPr>
      </w:pPr>
      <w:r>
        <w:rPr>
          <w:rFonts w:ascii="黑体" w:hAnsi="黑体" w:eastAsia="黑体" w:cs="Times New Roman"/>
          <w:kern w:val="0"/>
          <w:szCs w:val="21"/>
        </w:rPr>
        <w:t>6.</w:t>
      </w:r>
      <w:r>
        <w:rPr>
          <w:rFonts w:hint="eastAsia" w:ascii="黑体" w:hAnsi="黑体" w:eastAsia="黑体" w:cs="Times New Roman"/>
          <w:kern w:val="0"/>
          <w:szCs w:val="21"/>
        </w:rPr>
        <w:t>4</w:t>
      </w:r>
      <w:r>
        <w:rPr>
          <w:rFonts w:ascii="宋体" w:hAnsi="黑体" w:cs="Times New Roman"/>
          <w:kern w:val="0"/>
          <w:szCs w:val="21"/>
        </w:rPr>
        <w:t xml:space="preserve"> </w:t>
      </w:r>
      <w:r>
        <w:rPr>
          <w:rFonts w:hint="eastAsia" w:ascii="宋体" w:hAnsi="黑体" w:cs="Times New Roman"/>
          <w:kern w:val="0"/>
          <w:szCs w:val="21"/>
        </w:rPr>
        <w:t>紫外灯，3</w:t>
      </w:r>
      <w:r>
        <w:rPr>
          <w:rFonts w:ascii="宋体" w:hAnsi="黑体" w:cs="Times New Roman"/>
          <w:kern w:val="0"/>
          <w:szCs w:val="21"/>
        </w:rPr>
        <w:t>65 nm</w:t>
      </w:r>
      <w:r>
        <w:rPr>
          <w:rFonts w:hint="eastAsia" w:ascii="宋体" w:hAnsi="黑体" w:cs="Times New Roman"/>
          <w:kern w:val="0"/>
          <w:szCs w:val="21"/>
        </w:rPr>
        <w:t>。</w:t>
      </w:r>
    </w:p>
    <w:p w14:paraId="3F829C96">
      <w:pPr>
        <w:pStyle w:val="107"/>
        <w:numPr>
          <w:ilvl w:val="0"/>
          <w:numId w:val="35"/>
        </w:numPr>
        <w:spacing w:before="312" w:after="312"/>
      </w:pPr>
      <w:bookmarkStart w:id="67" w:name="_Toc206410341"/>
      <w:r>
        <w:rPr>
          <w:rFonts w:hint="eastAsia"/>
        </w:rPr>
        <w:t>鉴定环境</w:t>
      </w:r>
      <w:bookmarkEnd w:id="67"/>
    </w:p>
    <w:p w14:paraId="10BDEC41">
      <w:pPr>
        <w:widowControl/>
        <w:ind w:firstLine="420"/>
        <w:rPr>
          <w:rFonts w:ascii="宋体" w:hAnsi="Times New Roman" w:cs="Times New Roman"/>
          <w:color w:val="000000"/>
          <w:kern w:val="0"/>
          <w:szCs w:val="21"/>
        </w:rPr>
      </w:pPr>
      <w:r>
        <w:rPr>
          <w:rFonts w:hint="eastAsia" w:ascii="宋体" w:hAnsi="Times New Roman" w:cs="Times New Roman"/>
          <w:color w:val="000000"/>
          <w:kern w:val="0"/>
          <w:szCs w:val="21"/>
        </w:rPr>
        <w:t>鉴定环境应在北面自然光线下或用符合CIE标准照度D</w:t>
      </w:r>
      <w:r>
        <w:rPr>
          <w:rFonts w:ascii="宋体" w:hAnsi="Times New Roman" w:cs="Times New Roman"/>
          <w:color w:val="000000"/>
          <w:kern w:val="0"/>
          <w:szCs w:val="21"/>
        </w:rPr>
        <w:t>65</w:t>
      </w:r>
      <w:r>
        <w:rPr>
          <w:rFonts w:hint="eastAsia" w:ascii="宋体" w:hAnsi="Times New Roman" w:cs="Times New Roman"/>
          <w:color w:val="000000"/>
          <w:kern w:val="0"/>
          <w:szCs w:val="21"/>
        </w:rPr>
        <w:t>标准光源,显色指数不低于9</w:t>
      </w:r>
      <w:r>
        <w:rPr>
          <w:rFonts w:ascii="宋体" w:hAnsi="Times New Roman" w:cs="Times New Roman"/>
          <w:color w:val="000000"/>
          <w:kern w:val="0"/>
          <w:szCs w:val="21"/>
        </w:rPr>
        <w:t>0</w:t>
      </w:r>
      <w:r>
        <w:rPr>
          <w:rFonts w:hint="eastAsia" w:ascii="宋体" w:hAnsi="Times New Roman" w:cs="Times New Roman"/>
          <w:color w:val="000000"/>
          <w:kern w:val="0"/>
          <w:szCs w:val="21"/>
        </w:rPr>
        <w:t>，设有室内及桌面无死角摄像头及配套存储介质。</w:t>
      </w:r>
    </w:p>
    <w:p w14:paraId="611D3135">
      <w:pPr>
        <w:pStyle w:val="107"/>
        <w:numPr>
          <w:ilvl w:val="0"/>
          <w:numId w:val="37"/>
        </w:numPr>
        <w:spacing w:before="312" w:after="312"/>
      </w:pPr>
      <w:bookmarkStart w:id="68" w:name="_Toc206410342"/>
      <w:r>
        <w:rPr>
          <w:rFonts w:hint="eastAsia"/>
        </w:rPr>
        <w:t>鉴定程序</w:t>
      </w:r>
      <w:bookmarkEnd w:id="68"/>
    </w:p>
    <w:p w14:paraId="37F5B5EA">
      <w:pPr>
        <w:pStyle w:val="108"/>
        <w:numPr>
          <w:ilvl w:val="1"/>
          <w:numId w:val="38"/>
        </w:numPr>
        <w:spacing w:before="156" w:after="156"/>
        <w:ind w:left="0" w:firstLine="0"/>
      </w:pPr>
      <w:bookmarkStart w:id="69" w:name="_Toc206410343"/>
      <w:bookmarkStart w:id="70" w:name="_Toc192922914"/>
      <w:r>
        <w:rPr>
          <w:rFonts w:hint="eastAsia"/>
        </w:rPr>
        <w:t>对比样品的获取</w:t>
      </w:r>
      <w:bookmarkEnd w:id="69"/>
      <w:bookmarkEnd w:id="70"/>
    </w:p>
    <w:p w14:paraId="6850AEEB">
      <w:pPr>
        <w:widowControl/>
        <w:ind w:firstLine="420"/>
        <w:rPr>
          <w:rFonts w:ascii="宋体" w:hAnsi="Times New Roman" w:cs="Times New Roman"/>
          <w:color w:val="000000"/>
          <w:kern w:val="0"/>
          <w:szCs w:val="21"/>
        </w:rPr>
      </w:pPr>
      <w:r>
        <w:rPr>
          <w:rFonts w:hint="eastAsia" w:ascii="宋体" w:hAnsi="宋体" w:cs="宋体"/>
          <w:color w:val="000000"/>
          <w:kern w:val="0"/>
          <w:szCs w:val="21"/>
        </w:rPr>
        <w:t>品牌潮流玩具作为对比样品</w:t>
      </w:r>
      <w:r>
        <w:rPr>
          <w:rFonts w:hint="eastAsia" w:ascii="宋体" w:hAnsi="宋体" w:cs="宋体"/>
          <w:color w:val="000000"/>
          <w:szCs w:val="21"/>
        </w:rPr>
        <w:t>。如无法获得实物，则依次选用品牌信息文件、品牌调研文</w:t>
      </w:r>
      <w:r>
        <w:rPr>
          <w:rFonts w:hint="eastAsia" w:ascii="宋体" w:hAnsi="宋体" w:cs="宋体"/>
          <w:color w:val="000000"/>
          <w:kern w:val="0"/>
          <w:szCs w:val="21"/>
        </w:rPr>
        <w:t>件作为对比样品。</w:t>
      </w:r>
    </w:p>
    <w:p w14:paraId="7A535033">
      <w:pPr>
        <w:pStyle w:val="108"/>
        <w:numPr>
          <w:ilvl w:val="1"/>
          <w:numId w:val="38"/>
        </w:numPr>
        <w:spacing w:before="156" w:after="156"/>
        <w:ind w:left="0" w:firstLine="0"/>
      </w:pPr>
      <w:bookmarkStart w:id="71" w:name="_Toc192922915"/>
      <w:bookmarkStart w:id="72" w:name="_Toc206410344"/>
      <w:r>
        <w:rPr>
          <w:rFonts w:hint="eastAsia"/>
        </w:rPr>
        <w:t>送检样品使用情况分析</w:t>
      </w:r>
      <w:bookmarkEnd w:id="71"/>
      <w:bookmarkEnd w:id="72"/>
    </w:p>
    <w:p w14:paraId="6938A4C5">
      <w:pPr>
        <w:ind w:firstLine="420" w:firstLineChars="200"/>
        <w:rPr>
          <w:rFonts w:ascii="宋体" w:hAnsi="Times New Roman" w:cs="Times New Roman"/>
          <w:kern w:val="0"/>
          <w:szCs w:val="20"/>
        </w:rPr>
      </w:pPr>
      <w:r>
        <w:rPr>
          <w:rFonts w:hint="eastAsia" w:ascii="宋体" w:hAnsi="宋体" w:cs="宋体"/>
          <w:kern w:val="0"/>
          <w:szCs w:val="20"/>
        </w:rPr>
        <w:t>对于已使用过的送检样品，检查外包装、造型、材质、涂装、零件等方面，鉴定人员应充分考虑其使用情况如磨损、污染、形变、掉色、沾色程度等，在与比对样品进行比对时进行合理分析。</w:t>
      </w:r>
    </w:p>
    <w:p w14:paraId="3D15F727">
      <w:pPr>
        <w:pStyle w:val="108"/>
        <w:numPr>
          <w:ilvl w:val="1"/>
          <w:numId w:val="38"/>
        </w:numPr>
        <w:spacing w:before="156" w:after="156"/>
        <w:ind w:left="0" w:firstLine="0"/>
      </w:pPr>
      <w:bookmarkStart w:id="73" w:name="_Toc192922916"/>
      <w:bookmarkStart w:id="74" w:name="_Toc206410345"/>
      <w:r>
        <w:rPr>
          <w:rFonts w:hint="eastAsia"/>
        </w:rPr>
        <w:t>送检样品鉴定流程</w:t>
      </w:r>
      <w:bookmarkEnd w:id="73"/>
      <w:bookmarkEnd w:id="74"/>
    </w:p>
    <w:p w14:paraId="0EB767FD">
      <w:pPr>
        <w:ind w:firstLine="420" w:firstLineChars="200"/>
        <w:rPr>
          <w:rFonts w:ascii="宋体" w:hAnsi="Times New Roman" w:cs="Times New Roman"/>
          <w:kern w:val="0"/>
          <w:szCs w:val="20"/>
        </w:rPr>
      </w:pPr>
      <w:r>
        <w:rPr>
          <w:rFonts w:hint="eastAsia" w:ascii="宋体" w:hAnsi="Times New Roman" w:cs="Times New Roman"/>
          <w:kern w:val="0"/>
          <w:szCs w:val="20"/>
        </w:rPr>
        <w:t>鉴定流程见图1。</w:t>
      </w:r>
    </w:p>
    <w:p w14:paraId="2D1D2011">
      <w:pPr>
        <w:ind w:firstLine="420" w:firstLineChars="200"/>
        <w:rPr>
          <w:rFonts w:ascii="宋体" w:hAnsi="Times New Roman" w:cs="Times New Roman"/>
          <w:kern w:val="0"/>
          <w:szCs w:val="20"/>
        </w:rPr>
      </w:pPr>
      <w:r>
        <w:rPr>
          <w:rFonts w:hint="eastAsia" w:ascii="宋体" w:hAnsi="Times New Roman" w:cs="Times New Roman"/>
          <w:kern w:val="0"/>
          <w:szCs w:val="20"/>
        </w:rPr>
        <w:t>在8</w:t>
      </w:r>
      <w:r>
        <w:rPr>
          <w:rFonts w:ascii="宋体" w:hAnsi="Times New Roman" w:cs="Times New Roman"/>
          <w:kern w:val="0"/>
          <w:szCs w:val="20"/>
        </w:rPr>
        <w:t>.4</w:t>
      </w:r>
      <w:r>
        <w:rPr>
          <w:rFonts w:hint="eastAsia" w:ascii="宋体" w:hAnsi="Times New Roman" w:cs="Times New Roman"/>
          <w:kern w:val="0"/>
          <w:szCs w:val="20"/>
        </w:rPr>
        <w:t>条～8</w:t>
      </w:r>
      <w:r>
        <w:rPr>
          <w:rFonts w:ascii="宋体" w:hAnsi="Times New Roman" w:cs="Times New Roman"/>
          <w:kern w:val="0"/>
          <w:szCs w:val="20"/>
        </w:rPr>
        <w:t>.9</w:t>
      </w:r>
      <w:r>
        <w:rPr>
          <w:rFonts w:hint="eastAsia" w:ascii="宋体" w:hAnsi="Times New Roman" w:cs="Times New Roman"/>
          <w:kern w:val="0"/>
          <w:szCs w:val="20"/>
        </w:rPr>
        <w:t>条的鉴定项目中，如表1～表</w:t>
      </w:r>
      <w:r>
        <w:rPr>
          <w:rFonts w:ascii="宋体" w:hAnsi="Times New Roman" w:cs="Times New Roman"/>
          <w:kern w:val="0"/>
          <w:szCs w:val="20"/>
        </w:rPr>
        <w:t>6</w:t>
      </w:r>
      <w:r>
        <w:rPr>
          <w:rFonts w:hint="eastAsia" w:ascii="宋体" w:hAnsi="Times New Roman" w:cs="Times New Roman"/>
          <w:kern w:val="0"/>
          <w:szCs w:val="20"/>
        </w:rPr>
        <w:t>中某表不适用送检样品，则标注不适用。</w:t>
      </w:r>
    </w:p>
    <w:p w14:paraId="5163E6C5">
      <w:pPr>
        <w:ind w:firstLine="420" w:firstLineChars="200"/>
        <w:jc w:val="center"/>
        <w:rPr>
          <w:rFonts w:ascii="宋体" w:hAnsi="Times New Roman" w:cs="Times New Roman"/>
          <w:kern w:val="0"/>
          <w:szCs w:val="20"/>
        </w:rPr>
      </w:pPr>
      <w:r>
        <w:rPr>
          <w:rFonts w:ascii="宋体" w:hAnsi="Times New Roman" w:cs="Times New Roman"/>
          <w:kern w:val="0"/>
          <w:szCs w:val="20"/>
        </w:rPr>
        <w:drawing>
          <wp:inline distT="0" distB="0" distL="0" distR="0">
            <wp:extent cx="4677410" cy="5883910"/>
            <wp:effectExtent l="0" t="0" r="0" b="0"/>
            <wp:docPr id="11371640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164012" name="图片 1"/>
                    <pic:cNvPicPr>
                      <a:picLocks noChangeAspect="1"/>
                    </pic:cNvPicPr>
                  </pic:nvPicPr>
                  <pic:blipFill>
                    <a:blip r:embed="rId11"/>
                    <a:stretch>
                      <a:fillRect/>
                    </a:stretch>
                  </pic:blipFill>
                  <pic:spPr>
                    <a:xfrm>
                      <a:off x="0" y="0"/>
                      <a:ext cx="4680321" cy="5887801"/>
                    </a:xfrm>
                    <a:prstGeom prst="rect">
                      <a:avLst/>
                    </a:prstGeom>
                  </pic:spPr>
                </pic:pic>
              </a:graphicData>
            </a:graphic>
          </wp:inline>
        </w:drawing>
      </w:r>
    </w:p>
    <w:p w14:paraId="0098EF0F">
      <w:pPr>
        <w:ind w:firstLine="420" w:firstLineChars="200"/>
        <w:jc w:val="center"/>
        <w:rPr>
          <w:rFonts w:ascii="黑体" w:hAnsi="黑体" w:eastAsia="黑体" w:cs="Times New Roman"/>
          <w:kern w:val="0"/>
          <w:szCs w:val="20"/>
        </w:rPr>
      </w:pPr>
      <w:r>
        <w:rPr>
          <w:rFonts w:ascii="黑体" w:hAnsi="黑体" w:eastAsia="黑体" w:cs="Times New Roman"/>
          <w:kern w:val="0"/>
          <w:szCs w:val="20"/>
        </w:rPr>
        <w:t>图1 鉴定流程</w:t>
      </w:r>
    </w:p>
    <w:p w14:paraId="0617BD9D">
      <w:pPr>
        <w:pStyle w:val="108"/>
        <w:numPr>
          <w:ilvl w:val="1"/>
          <w:numId w:val="38"/>
        </w:numPr>
        <w:spacing w:before="156" w:after="156"/>
        <w:ind w:left="0" w:firstLine="0"/>
      </w:pPr>
      <w:bookmarkStart w:id="75" w:name="_Toc192922917"/>
      <w:bookmarkStart w:id="76" w:name="_Toc206410346"/>
      <w:r>
        <w:rPr>
          <w:rFonts w:hint="eastAsia"/>
        </w:rPr>
        <w:t>外包装</w:t>
      </w:r>
      <w:bookmarkEnd w:id="75"/>
      <w:r>
        <w:rPr>
          <w:rFonts w:hint="eastAsia"/>
        </w:rPr>
        <w:t>鉴定</w:t>
      </w:r>
      <w:bookmarkEnd w:id="76"/>
    </w:p>
    <w:p w14:paraId="57D1D520">
      <w:pPr>
        <w:widowControl/>
        <w:ind w:firstLine="420" w:firstLineChars="200"/>
        <w:jc w:val="left"/>
        <w:rPr>
          <w:rFonts w:ascii="宋体" w:hAnsi="宋体" w:cs="宋体"/>
          <w:kern w:val="0"/>
          <w:szCs w:val="21"/>
        </w:rPr>
      </w:pPr>
      <w:r>
        <w:rPr>
          <w:rFonts w:hint="eastAsia" w:ascii="宋体" w:hAnsi="宋体" w:cs="宋体"/>
          <w:kern w:val="0"/>
          <w:szCs w:val="21"/>
        </w:rPr>
        <w:t>根据现实情况，鉴定方需征求送检方意见，送检品是否允许拆封外包装鉴定内装物。如送检样品为不允许拆封的产品则仅鉴定表1项目，并注明：本次鉴定只鉴定了外包装是否是符合品牌潮流玩具特征。</w:t>
      </w:r>
    </w:p>
    <w:p w14:paraId="27EA0E98">
      <w:pPr>
        <w:widowControl/>
        <w:spacing w:before="156" w:beforeLines="50" w:after="156" w:afterLines="50"/>
        <w:ind w:firstLine="315" w:firstLineChars="150"/>
        <w:jc w:val="center"/>
        <w:rPr>
          <w:rFonts w:ascii="黑体" w:hAnsi="黑体" w:eastAsia="黑体"/>
          <w:kern w:val="0"/>
          <w:szCs w:val="21"/>
        </w:rPr>
      </w:pPr>
      <w:r>
        <w:rPr>
          <w:rFonts w:hint="eastAsia" w:ascii="黑体" w:hAnsi="黑体" w:eastAsia="黑体"/>
          <w:kern w:val="0"/>
          <w:szCs w:val="21"/>
        </w:rPr>
        <w:t>表1外包装鉴定</w:t>
      </w:r>
    </w:p>
    <w:tbl>
      <w:tblPr>
        <w:tblStyle w:val="28"/>
        <w:tblW w:w="51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131"/>
        <w:gridCol w:w="1018"/>
        <w:gridCol w:w="1166"/>
        <w:gridCol w:w="1018"/>
        <w:gridCol w:w="1016"/>
        <w:gridCol w:w="1018"/>
        <w:gridCol w:w="2322"/>
      </w:tblGrid>
      <w:tr w14:paraId="5EF3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7" w:type="pct"/>
            <w:vAlign w:val="center"/>
          </w:tcPr>
          <w:p w14:paraId="593EB6E8">
            <w:pPr>
              <w:widowControl/>
              <w:jc w:val="center"/>
              <w:rPr>
                <w:rFonts w:ascii="宋体" w:hAnsi="宋体" w:cs="宋体"/>
                <w:color w:val="000000"/>
                <w:kern w:val="0"/>
                <w:sz w:val="18"/>
                <w:szCs w:val="18"/>
              </w:rPr>
            </w:pPr>
            <w:r>
              <w:rPr>
                <w:rFonts w:hint="eastAsia" w:ascii="宋体" w:hAnsi="宋体" w:cs="宋体"/>
                <w:color w:val="000000"/>
                <w:kern w:val="0"/>
                <w:sz w:val="18"/>
                <w:szCs w:val="18"/>
              </w:rPr>
              <w:t>外包装鉴定</w:t>
            </w:r>
          </w:p>
        </w:tc>
        <w:tc>
          <w:tcPr>
            <w:tcW w:w="573" w:type="pct"/>
            <w:vAlign w:val="center"/>
          </w:tcPr>
          <w:p w14:paraId="55FBCC61">
            <w:pPr>
              <w:widowControl/>
              <w:jc w:val="center"/>
              <w:rPr>
                <w:rFonts w:ascii="宋体" w:hAnsi="宋体" w:cs="宋体"/>
                <w:color w:val="000000"/>
                <w:kern w:val="0"/>
                <w:sz w:val="18"/>
                <w:szCs w:val="18"/>
              </w:rPr>
            </w:pPr>
            <w:r>
              <w:rPr>
                <w:rFonts w:hint="eastAsia" w:ascii="宋体" w:hAnsi="宋体" w:cs="宋体"/>
                <w:color w:val="000000"/>
                <w:kern w:val="0"/>
                <w:sz w:val="18"/>
                <w:szCs w:val="18"/>
              </w:rPr>
              <w:t>Logo是否一致</w:t>
            </w:r>
          </w:p>
        </w:tc>
        <w:tc>
          <w:tcPr>
            <w:tcW w:w="516" w:type="pct"/>
            <w:vAlign w:val="center"/>
          </w:tcPr>
          <w:p w14:paraId="37DC86DF">
            <w:pPr>
              <w:widowControl/>
              <w:jc w:val="center"/>
              <w:rPr>
                <w:rFonts w:ascii="宋体" w:hAnsi="宋体" w:cs="宋体"/>
                <w:color w:val="000000"/>
                <w:kern w:val="0"/>
                <w:sz w:val="18"/>
                <w:szCs w:val="18"/>
              </w:rPr>
            </w:pPr>
            <w:r>
              <w:rPr>
                <w:rFonts w:hint="eastAsia" w:ascii="宋体" w:hAnsi="宋体" w:cs="宋体"/>
                <w:color w:val="000000"/>
                <w:kern w:val="0"/>
                <w:sz w:val="18"/>
                <w:szCs w:val="18"/>
              </w:rPr>
              <w:t>材质是否一致</w:t>
            </w:r>
          </w:p>
        </w:tc>
        <w:tc>
          <w:tcPr>
            <w:tcW w:w="591" w:type="pct"/>
            <w:vAlign w:val="center"/>
          </w:tcPr>
          <w:p w14:paraId="222EE67D">
            <w:pPr>
              <w:widowControl/>
              <w:jc w:val="center"/>
              <w:rPr>
                <w:rFonts w:ascii="宋体" w:hAnsi="宋体" w:cs="宋体"/>
                <w:color w:val="000000"/>
                <w:kern w:val="0"/>
                <w:sz w:val="18"/>
                <w:szCs w:val="18"/>
              </w:rPr>
            </w:pPr>
            <w:r>
              <w:rPr>
                <w:rFonts w:hint="eastAsia" w:ascii="宋体" w:hAnsi="宋体" w:cs="宋体"/>
                <w:color w:val="000000"/>
                <w:kern w:val="0"/>
                <w:sz w:val="18"/>
                <w:szCs w:val="18"/>
              </w:rPr>
              <w:t>字体及间距是否一致</w:t>
            </w:r>
          </w:p>
        </w:tc>
        <w:tc>
          <w:tcPr>
            <w:tcW w:w="516" w:type="pct"/>
            <w:vAlign w:val="center"/>
          </w:tcPr>
          <w:p w14:paraId="7C4D1C34">
            <w:pPr>
              <w:widowControl/>
              <w:jc w:val="center"/>
              <w:rPr>
                <w:rFonts w:ascii="宋体" w:hAnsi="宋体" w:cs="宋体"/>
                <w:color w:val="000000"/>
                <w:kern w:val="0"/>
                <w:sz w:val="18"/>
                <w:szCs w:val="18"/>
              </w:rPr>
            </w:pPr>
            <w:r>
              <w:rPr>
                <w:rFonts w:hint="eastAsia" w:ascii="宋体" w:hAnsi="宋体" w:cs="宋体"/>
                <w:color w:val="000000"/>
                <w:kern w:val="0"/>
                <w:sz w:val="18"/>
                <w:szCs w:val="18"/>
              </w:rPr>
              <w:t>信息内容是否一致</w:t>
            </w:r>
          </w:p>
        </w:tc>
        <w:tc>
          <w:tcPr>
            <w:tcW w:w="515" w:type="pct"/>
            <w:vAlign w:val="center"/>
          </w:tcPr>
          <w:p w14:paraId="3F13BF9B">
            <w:pPr>
              <w:widowControl/>
              <w:jc w:val="center"/>
              <w:rPr>
                <w:rFonts w:ascii="宋体" w:hAnsi="宋体" w:cs="宋体"/>
                <w:color w:val="000000"/>
                <w:kern w:val="0"/>
                <w:sz w:val="18"/>
                <w:szCs w:val="18"/>
              </w:rPr>
            </w:pPr>
            <w:r>
              <w:rPr>
                <w:rFonts w:hint="eastAsia" w:ascii="宋体" w:hAnsi="宋体" w:cs="宋体"/>
                <w:color w:val="000000"/>
                <w:kern w:val="0"/>
                <w:sz w:val="18"/>
                <w:szCs w:val="18"/>
              </w:rPr>
              <w:t>颜色是否一致</w:t>
            </w:r>
          </w:p>
        </w:tc>
        <w:tc>
          <w:tcPr>
            <w:tcW w:w="516" w:type="pct"/>
            <w:vAlign w:val="center"/>
          </w:tcPr>
          <w:p w14:paraId="353FEC14">
            <w:pPr>
              <w:widowControl/>
              <w:jc w:val="center"/>
              <w:rPr>
                <w:rFonts w:ascii="宋体" w:hAnsi="宋体" w:cs="宋体"/>
                <w:color w:val="000000"/>
                <w:kern w:val="0"/>
                <w:sz w:val="18"/>
                <w:szCs w:val="18"/>
              </w:rPr>
            </w:pPr>
            <w:r>
              <w:rPr>
                <w:rFonts w:hint="eastAsia" w:ascii="宋体" w:hAnsi="宋体" w:cs="宋体"/>
                <w:color w:val="000000"/>
                <w:kern w:val="0"/>
                <w:sz w:val="18"/>
                <w:szCs w:val="18"/>
              </w:rPr>
              <w:t>版权标记是否一致</w:t>
            </w:r>
          </w:p>
        </w:tc>
        <w:tc>
          <w:tcPr>
            <w:tcW w:w="1176" w:type="pct"/>
            <w:vAlign w:val="center"/>
          </w:tcPr>
          <w:p w14:paraId="70509866">
            <w:pPr>
              <w:widowControl/>
              <w:jc w:val="center"/>
              <w:rPr>
                <w:rFonts w:ascii="宋体" w:hAnsi="宋体" w:cs="宋体"/>
                <w:color w:val="000000"/>
                <w:kern w:val="0"/>
                <w:sz w:val="18"/>
                <w:szCs w:val="18"/>
              </w:rPr>
            </w:pPr>
            <w:r>
              <w:rPr>
                <w:rFonts w:hint="eastAsia" w:ascii="宋体" w:hAnsi="宋体" w:cs="宋体"/>
                <w:color w:val="000000"/>
                <w:kern w:val="0"/>
                <w:sz w:val="18"/>
                <w:szCs w:val="18"/>
              </w:rPr>
              <w:t>防伪标识（如全息防伪、区块链防伪等）</w:t>
            </w:r>
          </w:p>
        </w:tc>
      </w:tr>
      <w:tr w14:paraId="164BE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3D6DC143">
            <w:pPr>
              <w:widowControl/>
              <w:jc w:val="center"/>
              <w:rPr>
                <w:rFonts w:ascii="宋体" w:hAnsi="宋体" w:cs="宋体"/>
                <w:color w:val="000000"/>
                <w:kern w:val="0"/>
                <w:sz w:val="18"/>
                <w:szCs w:val="18"/>
              </w:rPr>
            </w:pPr>
            <w:r>
              <w:rPr>
                <w:rFonts w:hint="eastAsia" w:ascii="宋体" w:hAnsi="宋体" w:cs="宋体"/>
                <w:color w:val="000000"/>
                <w:kern w:val="0"/>
                <w:sz w:val="18"/>
                <w:szCs w:val="18"/>
              </w:rPr>
              <w:t>鉴定结果</w:t>
            </w:r>
          </w:p>
        </w:tc>
        <w:tc>
          <w:tcPr>
            <w:tcW w:w="573" w:type="pct"/>
            <w:vAlign w:val="center"/>
          </w:tcPr>
          <w:p w14:paraId="369C060D">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1AA0EAFB">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2A6352E3">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516" w:type="pct"/>
            <w:vAlign w:val="center"/>
          </w:tcPr>
          <w:p w14:paraId="3F6F8EAE">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35C1763D">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59E1D182">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591" w:type="pct"/>
            <w:vAlign w:val="center"/>
          </w:tcPr>
          <w:p w14:paraId="472F4FC7">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7D14602D">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11BAAB37">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516" w:type="pct"/>
            <w:vAlign w:val="center"/>
          </w:tcPr>
          <w:p w14:paraId="4147230A">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61180A1A">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72486E9E">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ascii="宋体" w:hAnsi="宋体" w:cs="宋体"/>
                <w:color w:val="000000"/>
                <w:kern w:val="0"/>
                <w:sz w:val="18"/>
                <w:szCs w:val="18"/>
              </w:rPr>
              <w:t xml:space="preserve"> </w:t>
            </w:r>
            <w:r>
              <w:rPr>
                <w:rFonts w:hint="eastAsia" w:ascii="宋体" w:hAnsi="宋体" w:cs="宋体"/>
                <w:color w:val="000000"/>
                <w:kern w:val="0"/>
                <w:sz w:val="18"/>
                <w:szCs w:val="18"/>
              </w:rPr>
              <w:t>无法确定</w:t>
            </w:r>
          </w:p>
        </w:tc>
        <w:tc>
          <w:tcPr>
            <w:tcW w:w="515" w:type="pct"/>
          </w:tcPr>
          <w:p w14:paraId="188317EB">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783954FB">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6F4A8BB9">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ascii="宋体" w:hAnsi="宋体" w:cs="宋体"/>
                <w:color w:val="000000"/>
                <w:kern w:val="0"/>
                <w:sz w:val="18"/>
                <w:szCs w:val="18"/>
              </w:rPr>
              <w:t xml:space="preserve"> </w:t>
            </w:r>
            <w:r>
              <w:rPr>
                <w:rFonts w:hint="eastAsia" w:ascii="宋体" w:hAnsi="宋体" w:cs="宋体"/>
                <w:color w:val="000000"/>
                <w:kern w:val="0"/>
                <w:sz w:val="18"/>
                <w:szCs w:val="18"/>
              </w:rPr>
              <w:t>无法确定</w:t>
            </w:r>
          </w:p>
        </w:tc>
        <w:tc>
          <w:tcPr>
            <w:tcW w:w="516" w:type="pct"/>
            <w:vAlign w:val="center"/>
          </w:tcPr>
          <w:p w14:paraId="5FC8A82B">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2FE874BB">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03D2EE1F">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176" w:type="pct"/>
            <w:vAlign w:val="center"/>
          </w:tcPr>
          <w:p w14:paraId="4E05D9FA">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518826EF">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6F4A73DE">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r>
      <w:tr w14:paraId="6F44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799E5358">
            <w:pPr>
              <w:widowControl/>
              <w:jc w:val="left"/>
              <w:rPr>
                <w:rFonts w:ascii="宋体" w:hAnsi="宋体" w:cs="宋体"/>
                <w:color w:val="000000"/>
                <w:kern w:val="0"/>
                <w:sz w:val="18"/>
                <w:szCs w:val="18"/>
              </w:rPr>
            </w:pPr>
            <w:r>
              <w:rPr>
                <w:rFonts w:hint="eastAsia" w:ascii="宋体" w:hAnsi="宋体" w:cs="宋体"/>
                <w:color w:val="000000"/>
                <w:kern w:val="0"/>
                <w:sz w:val="18"/>
                <w:szCs w:val="18"/>
              </w:rPr>
              <w:t>外包装鉴定结论</w:t>
            </w:r>
          </w:p>
        </w:tc>
        <w:tc>
          <w:tcPr>
            <w:tcW w:w="4403" w:type="pct"/>
            <w:gridSpan w:val="7"/>
          </w:tcPr>
          <w:p w14:paraId="49F059F1">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符合品牌潮流玩具特征（经实物鉴定）</w:t>
            </w:r>
          </w:p>
          <w:p w14:paraId="24B75FE0">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不符合品牌潮流玩具特征（经实物鉴定）</w:t>
            </w:r>
          </w:p>
          <w:p w14:paraId="168CC2B3">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无法判断</w:t>
            </w:r>
          </w:p>
          <w:p w14:paraId="29E5C860">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不适用</w:t>
            </w:r>
          </w:p>
        </w:tc>
      </w:tr>
    </w:tbl>
    <w:p w14:paraId="3390A447">
      <w:pPr>
        <w:pStyle w:val="108"/>
        <w:numPr>
          <w:ilvl w:val="1"/>
          <w:numId w:val="38"/>
        </w:numPr>
        <w:spacing w:before="156" w:after="156"/>
        <w:ind w:left="0" w:firstLine="0"/>
      </w:pPr>
      <w:bookmarkStart w:id="77" w:name="_Toc192922918"/>
      <w:bookmarkStart w:id="78" w:name="_Toc206410347"/>
      <w:r>
        <w:rPr>
          <w:rFonts w:hint="eastAsia"/>
        </w:rPr>
        <w:t>潮流玩具整体外观</w:t>
      </w:r>
      <w:bookmarkEnd w:id="77"/>
      <w:r>
        <w:rPr>
          <w:rFonts w:hint="eastAsia"/>
        </w:rPr>
        <w:t>鉴定</w:t>
      </w:r>
      <w:bookmarkEnd w:id="78"/>
    </w:p>
    <w:p w14:paraId="4EFB1142">
      <w:pPr>
        <w:widowControl/>
        <w:ind w:firstLine="420"/>
        <w:rPr>
          <w:rStyle w:val="257"/>
          <w:rFonts w:ascii="宋体" w:hAnsi="宋体" w:eastAsia="宋体" w:cs="宋体"/>
          <w:lang w:eastAsia="zh-CN"/>
        </w:rPr>
      </w:pPr>
      <w:r>
        <w:rPr>
          <w:rFonts w:hint="eastAsia" w:ascii="宋体" w:hAnsi="宋体" w:cs="宋体"/>
          <w:color w:val="000000"/>
          <w:kern w:val="0"/>
          <w:szCs w:val="21"/>
        </w:rPr>
        <w:t>按表2进行鉴定。</w:t>
      </w:r>
    </w:p>
    <w:p w14:paraId="10D1E62C">
      <w:pPr>
        <w:widowControl/>
        <w:spacing w:before="156" w:beforeLines="50" w:after="156" w:afterLines="50"/>
        <w:ind w:left="709" w:hanging="709"/>
        <w:jc w:val="center"/>
        <w:rPr>
          <w:rFonts w:ascii="黑体" w:hAnsi="黑体" w:eastAsia="黑体" w:cs="Times New Roman"/>
          <w:color w:val="000000"/>
          <w:kern w:val="0"/>
          <w:sz w:val="24"/>
          <w:szCs w:val="24"/>
        </w:rPr>
      </w:pPr>
      <w:r>
        <w:rPr>
          <w:rFonts w:hint="eastAsia" w:ascii="黑体" w:hAnsi="黑体" w:eastAsia="黑体" w:cs="Times New Roman"/>
          <w:color w:val="000000"/>
          <w:kern w:val="0"/>
          <w:szCs w:val="21"/>
        </w:rPr>
        <w:t>表2</w:t>
      </w:r>
      <w:r>
        <w:rPr>
          <w:rFonts w:ascii="黑体" w:hAnsi="黑体" w:eastAsia="黑体" w:cs="Times New Roman"/>
          <w:color w:val="000000"/>
          <w:kern w:val="0"/>
          <w:szCs w:val="21"/>
        </w:rPr>
        <w:t xml:space="preserve"> </w:t>
      </w:r>
      <w:r>
        <w:rPr>
          <w:rFonts w:hint="eastAsia" w:ascii="黑体" w:hAnsi="黑体" w:eastAsia="黑体" w:cs="Times New Roman"/>
          <w:color w:val="000000"/>
          <w:kern w:val="0"/>
          <w:szCs w:val="21"/>
        </w:rPr>
        <w:t>潮流玩具整体外观鉴定</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162"/>
        <w:gridCol w:w="2281"/>
        <w:gridCol w:w="2189"/>
        <w:gridCol w:w="2092"/>
      </w:tblGrid>
      <w:tr w14:paraId="3A6DA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vAlign w:val="center"/>
          </w:tcPr>
          <w:p w14:paraId="5F77ED9D">
            <w:pPr>
              <w:widowControl/>
              <w:jc w:val="center"/>
              <w:rPr>
                <w:rFonts w:ascii="宋体" w:hAnsi="宋体" w:cs="宋体"/>
                <w:color w:val="000000"/>
                <w:kern w:val="0"/>
                <w:sz w:val="18"/>
                <w:szCs w:val="18"/>
              </w:rPr>
            </w:pPr>
            <w:r>
              <w:rPr>
                <w:rFonts w:hint="eastAsia" w:ascii="宋体" w:hAnsi="宋体" w:cs="宋体"/>
                <w:color w:val="000000"/>
                <w:kern w:val="0"/>
                <w:sz w:val="18"/>
                <w:szCs w:val="18"/>
              </w:rPr>
              <w:t>潮流玩具造型鉴定</w:t>
            </w:r>
          </w:p>
        </w:tc>
        <w:tc>
          <w:tcPr>
            <w:tcW w:w="2111" w:type="dxa"/>
            <w:vAlign w:val="center"/>
          </w:tcPr>
          <w:p w14:paraId="16E392C1">
            <w:pPr>
              <w:widowControl/>
              <w:jc w:val="center"/>
              <w:rPr>
                <w:rFonts w:ascii="宋体" w:hAnsi="宋体" w:cs="宋体"/>
                <w:color w:val="000000"/>
                <w:kern w:val="0"/>
                <w:sz w:val="18"/>
                <w:szCs w:val="18"/>
              </w:rPr>
            </w:pPr>
            <w:r>
              <w:rPr>
                <w:rFonts w:hint="eastAsia" w:ascii="宋体" w:hAnsi="宋体" w:cs="宋体"/>
                <w:color w:val="000000"/>
                <w:kern w:val="0"/>
                <w:sz w:val="18"/>
                <w:szCs w:val="18"/>
              </w:rPr>
              <w:t>整体/各部位比例尺寸是否一致</w:t>
            </w:r>
          </w:p>
        </w:tc>
        <w:tc>
          <w:tcPr>
            <w:tcW w:w="2227" w:type="dxa"/>
            <w:vAlign w:val="center"/>
          </w:tcPr>
          <w:p w14:paraId="3381AD1D">
            <w:pPr>
              <w:widowControl/>
              <w:jc w:val="center"/>
              <w:rPr>
                <w:rFonts w:ascii="宋体" w:hAnsi="宋体" w:cs="宋体"/>
                <w:color w:val="000000"/>
                <w:kern w:val="0"/>
                <w:sz w:val="18"/>
                <w:szCs w:val="18"/>
              </w:rPr>
            </w:pPr>
            <w:r>
              <w:rPr>
                <w:rFonts w:hint="eastAsia" w:ascii="宋体" w:hAnsi="宋体" w:cs="宋体"/>
                <w:color w:val="000000"/>
                <w:kern w:val="0"/>
                <w:sz w:val="18"/>
                <w:szCs w:val="18"/>
              </w:rPr>
              <w:t>整体/各部位颜色是否一致</w:t>
            </w:r>
          </w:p>
        </w:tc>
        <w:tc>
          <w:tcPr>
            <w:tcW w:w="2137" w:type="dxa"/>
            <w:vAlign w:val="center"/>
          </w:tcPr>
          <w:p w14:paraId="10DAF174">
            <w:pPr>
              <w:widowControl/>
              <w:jc w:val="center"/>
              <w:rPr>
                <w:rFonts w:ascii="宋体" w:hAnsi="宋体" w:cs="宋体"/>
                <w:color w:val="000000"/>
                <w:kern w:val="0"/>
                <w:sz w:val="18"/>
                <w:szCs w:val="18"/>
              </w:rPr>
            </w:pPr>
            <w:r>
              <w:rPr>
                <w:rFonts w:hint="eastAsia" w:ascii="宋体" w:hAnsi="宋体" w:cs="宋体"/>
                <w:color w:val="000000"/>
                <w:kern w:val="0"/>
                <w:sz w:val="18"/>
                <w:szCs w:val="18"/>
              </w:rPr>
              <w:t>整体/各部位图案是否一致</w:t>
            </w:r>
          </w:p>
        </w:tc>
        <w:tc>
          <w:tcPr>
            <w:tcW w:w="2043" w:type="dxa"/>
            <w:vAlign w:val="center"/>
          </w:tcPr>
          <w:p w14:paraId="19331BF0">
            <w:pPr>
              <w:widowControl/>
              <w:jc w:val="center"/>
              <w:rPr>
                <w:rFonts w:ascii="宋体" w:hAnsi="宋体" w:cs="宋体"/>
                <w:color w:val="000000"/>
                <w:kern w:val="0"/>
                <w:sz w:val="18"/>
                <w:szCs w:val="18"/>
              </w:rPr>
            </w:pPr>
            <w:r>
              <w:rPr>
                <w:rFonts w:hint="eastAsia" w:ascii="宋体" w:hAnsi="宋体" w:cs="宋体"/>
                <w:color w:val="000000"/>
                <w:kern w:val="0"/>
                <w:sz w:val="18"/>
                <w:szCs w:val="18"/>
              </w:rPr>
              <w:t>版权标记是否一致</w:t>
            </w:r>
          </w:p>
        </w:tc>
      </w:tr>
      <w:tr w14:paraId="06B6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826" w:type="dxa"/>
            <w:vAlign w:val="center"/>
          </w:tcPr>
          <w:p w14:paraId="1AAB3D15">
            <w:pPr>
              <w:widowControl/>
              <w:jc w:val="center"/>
              <w:rPr>
                <w:rFonts w:ascii="宋体" w:hAnsi="宋体" w:cs="宋体"/>
                <w:color w:val="000000"/>
                <w:kern w:val="0"/>
                <w:sz w:val="18"/>
                <w:szCs w:val="18"/>
              </w:rPr>
            </w:pPr>
            <w:r>
              <w:rPr>
                <w:rFonts w:hint="eastAsia" w:ascii="宋体" w:hAnsi="宋体" w:cs="宋体"/>
                <w:color w:val="000000"/>
                <w:kern w:val="0"/>
                <w:sz w:val="18"/>
                <w:szCs w:val="18"/>
              </w:rPr>
              <w:t>鉴定结果</w:t>
            </w:r>
          </w:p>
        </w:tc>
        <w:tc>
          <w:tcPr>
            <w:tcW w:w="2111" w:type="dxa"/>
            <w:vAlign w:val="center"/>
          </w:tcPr>
          <w:p w14:paraId="36530E52">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2B592267">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15898F41">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2227" w:type="dxa"/>
            <w:vAlign w:val="center"/>
          </w:tcPr>
          <w:p w14:paraId="59496F2D">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713B04E2">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003755C1">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2137" w:type="dxa"/>
            <w:vAlign w:val="center"/>
          </w:tcPr>
          <w:p w14:paraId="65E18622">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17E3A8F6">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13D5A8BB">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2043" w:type="dxa"/>
          </w:tcPr>
          <w:p w14:paraId="291C8E8A">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47951B46">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6035E860">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r>
      <w:tr w14:paraId="1D48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vAlign w:val="center"/>
          </w:tcPr>
          <w:p w14:paraId="2DD8B74A">
            <w:pPr>
              <w:widowControl/>
              <w:jc w:val="left"/>
              <w:rPr>
                <w:rFonts w:ascii="宋体" w:hAnsi="宋体" w:cs="宋体"/>
                <w:color w:val="000000"/>
                <w:kern w:val="0"/>
                <w:sz w:val="18"/>
                <w:szCs w:val="18"/>
              </w:rPr>
            </w:pPr>
            <w:r>
              <w:rPr>
                <w:rFonts w:hint="eastAsia" w:ascii="宋体" w:hAnsi="宋体" w:cs="宋体"/>
                <w:color w:val="000000"/>
                <w:kern w:val="0"/>
                <w:sz w:val="18"/>
                <w:szCs w:val="18"/>
              </w:rPr>
              <w:t>潮流玩具造型鉴定鉴定结论</w:t>
            </w:r>
          </w:p>
        </w:tc>
        <w:tc>
          <w:tcPr>
            <w:tcW w:w="8518" w:type="dxa"/>
            <w:gridSpan w:val="4"/>
            <w:vAlign w:val="center"/>
          </w:tcPr>
          <w:p w14:paraId="7F3BB537">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符合品牌潮流玩具特征（经实物鉴定）</w:t>
            </w:r>
          </w:p>
          <w:p w14:paraId="30A3FA2A">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不符合品牌潮流玩具特征（经实物鉴定）</w:t>
            </w:r>
          </w:p>
          <w:p w14:paraId="6D9BB1A2">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无法判断</w:t>
            </w:r>
          </w:p>
        </w:tc>
      </w:tr>
    </w:tbl>
    <w:p w14:paraId="7FE1FCB6">
      <w:pPr>
        <w:pStyle w:val="108"/>
        <w:numPr>
          <w:ilvl w:val="1"/>
          <w:numId w:val="38"/>
        </w:numPr>
        <w:spacing w:before="156" w:after="156"/>
        <w:ind w:left="0" w:firstLine="0"/>
      </w:pPr>
      <w:bookmarkStart w:id="79" w:name="_Toc192922919"/>
      <w:bookmarkStart w:id="80" w:name="_Toc206410348"/>
      <w:r>
        <w:rPr>
          <w:rFonts w:hint="eastAsia"/>
        </w:rPr>
        <w:t>潮流玩具材质和工艺</w:t>
      </w:r>
      <w:bookmarkEnd w:id="79"/>
      <w:r>
        <w:rPr>
          <w:rFonts w:hint="eastAsia"/>
        </w:rPr>
        <w:t>鉴定</w:t>
      </w:r>
      <w:bookmarkEnd w:id="80"/>
    </w:p>
    <w:p w14:paraId="3418624D">
      <w:pPr>
        <w:widowControl/>
        <w:ind w:firstLine="420"/>
        <w:rPr>
          <w:rFonts w:ascii="宋体" w:hAnsi="宋体" w:cs="宋体"/>
          <w:color w:val="000000"/>
          <w:kern w:val="0"/>
          <w:szCs w:val="21"/>
        </w:rPr>
      </w:pPr>
      <w:r>
        <w:rPr>
          <w:rFonts w:hint="eastAsia" w:ascii="宋体" w:hAnsi="宋体" w:cs="宋体"/>
          <w:color w:val="000000"/>
          <w:kern w:val="0"/>
          <w:szCs w:val="21"/>
        </w:rPr>
        <w:t>按表3进行鉴定。</w:t>
      </w:r>
    </w:p>
    <w:p w14:paraId="267FFBA4">
      <w:pPr>
        <w:widowControl/>
        <w:spacing w:before="156" w:beforeLines="50" w:after="156" w:afterLines="50"/>
        <w:ind w:left="709" w:hanging="709"/>
        <w:jc w:val="center"/>
        <w:rPr>
          <w:rFonts w:ascii="黑体" w:hAnsi="黑体" w:eastAsia="黑体" w:cs="Times New Roman"/>
          <w:color w:val="000000"/>
          <w:kern w:val="0"/>
          <w:szCs w:val="21"/>
        </w:rPr>
      </w:pPr>
      <w:r>
        <w:rPr>
          <w:rFonts w:hint="eastAsia" w:ascii="黑体" w:hAnsi="黑体" w:eastAsia="黑体" w:cs="Times New Roman"/>
          <w:color w:val="000000"/>
          <w:kern w:val="0"/>
          <w:szCs w:val="21"/>
        </w:rPr>
        <w:t>表</w:t>
      </w:r>
      <w:r>
        <w:rPr>
          <w:rFonts w:ascii="黑体" w:hAnsi="黑体" w:eastAsia="黑体" w:cs="Times New Roman"/>
          <w:color w:val="000000"/>
          <w:kern w:val="0"/>
          <w:szCs w:val="21"/>
        </w:rPr>
        <w:t xml:space="preserve">3 </w:t>
      </w:r>
      <w:r>
        <w:rPr>
          <w:rFonts w:hint="eastAsia" w:ascii="黑体" w:hAnsi="黑体" w:eastAsia="黑体" w:cs="Times New Roman"/>
          <w:color w:val="000000"/>
          <w:kern w:val="0"/>
          <w:szCs w:val="21"/>
        </w:rPr>
        <w:t>潮流玩具材质和工艺鉴定</w:t>
      </w:r>
    </w:p>
    <w:tbl>
      <w:tblPr>
        <w:tblStyle w:val="28"/>
        <w:tblW w:w="500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1814"/>
        <w:gridCol w:w="2198"/>
        <w:gridCol w:w="1932"/>
        <w:gridCol w:w="2220"/>
      </w:tblGrid>
      <w:tr w14:paraId="0688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shd w:val="clear" w:color="auto" w:fill="auto"/>
            <w:vAlign w:val="center"/>
          </w:tcPr>
          <w:p w14:paraId="16E589FD">
            <w:pPr>
              <w:widowControl/>
              <w:jc w:val="center"/>
              <w:rPr>
                <w:rFonts w:ascii="宋体" w:hAnsi="宋体" w:cs="宋体"/>
                <w:color w:val="000000"/>
                <w:kern w:val="0"/>
                <w:sz w:val="18"/>
                <w:szCs w:val="18"/>
              </w:rPr>
            </w:pPr>
            <w:r>
              <w:rPr>
                <w:rFonts w:hint="eastAsia" w:ascii="宋体" w:hAnsi="宋体" w:cs="宋体"/>
                <w:color w:val="000000"/>
                <w:kern w:val="0"/>
                <w:sz w:val="18"/>
                <w:szCs w:val="18"/>
              </w:rPr>
              <w:t>材质鉴定</w:t>
            </w:r>
          </w:p>
        </w:tc>
        <w:tc>
          <w:tcPr>
            <w:tcW w:w="1771" w:type="dxa"/>
            <w:shd w:val="clear" w:color="auto" w:fill="auto"/>
            <w:vAlign w:val="center"/>
          </w:tcPr>
          <w:p w14:paraId="7EEB665B">
            <w:pPr>
              <w:widowControl/>
              <w:jc w:val="center"/>
              <w:rPr>
                <w:rFonts w:ascii="宋体" w:hAnsi="宋体" w:cs="宋体"/>
                <w:color w:val="000000"/>
                <w:kern w:val="0"/>
                <w:sz w:val="18"/>
                <w:szCs w:val="18"/>
              </w:rPr>
            </w:pPr>
            <w:r>
              <w:rPr>
                <w:rFonts w:hint="eastAsia" w:ascii="宋体" w:hAnsi="宋体" w:cs="宋体"/>
                <w:color w:val="000000"/>
                <w:kern w:val="0"/>
                <w:sz w:val="18"/>
                <w:szCs w:val="18"/>
              </w:rPr>
              <w:t>材质种类是否一致（PVC、ABS、树脂硅胶等）</w:t>
            </w:r>
          </w:p>
        </w:tc>
        <w:tc>
          <w:tcPr>
            <w:tcW w:w="2146" w:type="dxa"/>
            <w:shd w:val="clear" w:color="auto" w:fill="auto"/>
            <w:vAlign w:val="center"/>
          </w:tcPr>
          <w:p w14:paraId="27C29AC9">
            <w:pPr>
              <w:widowControl/>
              <w:jc w:val="center"/>
              <w:rPr>
                <w:rFonts w:ascii="宋体" w:hAnsi="宋体" w:cs="宋体"/>
                <w:color w:val="000000"/>
                <w:kern w:val="0"/>
                <w:sz w:val="18"/>
                <w:szCs w:val="18"/>
              </w:rPr>
            </w:pPr>
            <w:r>
              <w:rPr>
                <w:rFonts w:hint="eastAsia" w:ascii="宋体" w:hAnsi="宋体" w:cs="宋体"/>
                <w:color w:val="000000"/>
                <w:kern w:val="0"/>
                <w:sz w:val="18"/>
                <w:szCs w:val="18"/>
              </w:rPr>
              <w:t>质感、光泽度等是否一致</w:t>
            </w:r>
          </w:p>
        </w:tc>
        <w:tc>
          <w:tcPr>
            <w:tcW w:w="1886" w:type="dxa"/>
            <w:shd w:val="clear" w:color="auto" w:fill="auto"/>
            <w:vAlign w:val="center"/>
          </w:tcPr>
          <w:p w14:paraId="6FB8CFE2">
            <w:pPr>
              <w:widowControl/>
              <w:jc w:val="center"/>
              <w:rPr>
                <w:rFonts w:ascii="宋体" w:hAnsi="宋体" w:cs="宋体"/>
                <w:color w:val="000000"/>
                <w:kern w:val="0"/>
                <w:sz w:val="18"/>
                <w:szCs w:val="18"/>
              </w:rPr>
            </w:pPr>
            <w:r>
              <w:rPr>
                <w:rFonts w:hint="eastAsia" w:ascii="宋体" w:hAnsi="宋体" w:cs="宋体"/>
                <w:color w:val="000000"/>
                <w:kern w:val="0"/>
                <w:sz w:val="18"/>
                <w:szCs w:val="18"/>
              </w:rPr>
              <w:t>工艺特征是否一致（模塑、注塑、搪塑等）</w:t>
            </w:r>
          </w:p>
        </w:tc>
        <w:tc>
          <w:tcPr>
            <w:tcW w:w="2168" w:type="dxa"/>
            <w:shd w:val="clear" w:color="auto" w:fill="auto"/>
            <w:vAlign w:val="center"/>
          </w:tcPr>
          <w:p w14:paraId="200BFA27">
            <w:pPr>
              <w:widowControl/>
              <w:jc w:val="center"/>
              <w:rPr>
                <w:rFonts w:ascii="宋体" w:hAnsi="宋体" w:cs="宋体"/>
                <w:color w:val="000000"/>
                <w:kern w:val="0"/>
                <w:sz w:val="18"/>
                <w:szCs w:val="18"/>
              </w:rPr>
            </w:pPr>
            <w:r>
              <w:rPr>
                <w:rFonts w:hint="eastAsia" w:ascii="宋体" w:hAnsi="宋体" w:cs="宋体"/>
                <w:color w:val="000000"/>
                <w:kern w:val="0"/>
                <w:sz w:val="18"/>
                <w:szCs w:val="18"/>
              </w:rPr>
              <w:t>送检样品的材质与自身包装信息是否一致</w:t>
            </w:r>
          </w:p>
        </w:tc>
      </w:tr>
      <w:tr w14:paraId="7940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shd w:val="clear" w:color="auto" w:fill="auto"/>
            <w:vAlign w:val="center"/>
          </w:tcPr>
          <w:p w14:paraId="3C48E8E7">
            <w:pPr>
              <w:widowControl/>
              <w:jc w:val="center"/>
              <w:rPr>
                <w:rFonts w:ascii="宋体" w:hAnsi="宋体" w:cs="宋体"/>
                <w:color w:val="000000"/>
                <w:kern w:val="0"/>
                <w:sz w:val="18"/>
                <w:szCs w:val="18"/>
              </w:rPr>
            </w:pPr>
            <w:r>
              <w:rPr>
                <w:rFonts w:hint="eastAsia" w:ascii="宋体" w:hAnsi="宋体" w:cs="宋体"/>
                <w:color w:val="000000"/>
                <w:kern w:val="0"/>
                <w:sz w:val="18"/>
                <w:szCs w:val="18"/>
              </w:rPr>
              <w:t>鉴定结果</w:t>
            </w:r>
          </w:p>
        </w:tc>
        <w:tc>
          <w:tcPr>
            <w:tcW w:w="1771" w:type="dxa"/>
            <w:shd w:val="clear" w:color="auto" w:fill="auto"/>
            <w:vAlign w:val="center"/>
          </w:tcPr>
          <w:p w14:paraId="541BB378">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45C0DC5C">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12D28021">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2146" w:type="dxa"/>
            <w:shd w:val="clear" w:color="auto" w:fill="auto"/>
            <w:vAlign w:val="center"/>
          </w:tcPr>
          <w:p w14:paraId="308A2923">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3F58F191">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523816F3">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886" w:type="dxa"/>
            <w:shd w:val="clear" w:color="auto" w:fill="auto"/>
            <w:vAlign w:val="center"/>
          </w:tcPr>
          <w:p w14:paraId="4CD548DC">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2D58FEEF">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4A38D697">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2168" w:type="dxa"/>
            <w:shd w:val="clear" w:color="auto" w:fill="auto"/>
            <w:vAlign w:val="center"/>
          </w:tcPr>
          <w:p w14:paraId="018D2870">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1F551267">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1DAFB85D">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r>
      <w:tr w14:paraId="57CC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shd w:val="clear" w:color="auto" w:fill="auto"/>
            <w:vAlign w:val="center"/>
          </w:tcPr>
          <w:p w14:paraId="3911E318">
            <w:pPr>
              <w:widowControl/>
              <w:jc w:val="center"/>
              <w:rPr>
                <w:rFonts w:ascii="宋体" w:hAnsi="宋体" w:cs="宋体"/>
                <w:color w:val="000000"/>
                <w:kern w:val="0"/>
                <w:sz w:val="18"/>
                <w:szCs w:val="18"/>
              </w:rPr>
            </w:pPr>
            <w:r>
              <w:rPr>
                <w:rFonts w:hint="eastAsia" w:ascii="宋体" w:hAnsi="宋体" w:cs="宋体"/>
                <w:color w:val="000000"/>
                <w:kern w:val="0"/>
                <w:sz w:val="18"/>
                <w:szCs w:val="18"/>
              </w:rPr>
              <w:t>材质鉴定结论</w:t>
            </w:r>
          </w:p>
        </w:tc>
        <w:tc>
          <w:tcPr>
            <w:tcW w:w="7971" w:type="dxa"/>
            <w:gridSpan w:val="4"/>
            <w:shd w:val="clear" w:color="auto" w:fill="auto"/>
          </w:tcPr>
          <w:p w14:paraId="7E41F159">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符合品牌潮流玩具特征（经实物鉴定）</w:t>
            </w:r>
          </w:p>
          <w:p w14:paraId="42D4D72C">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不符合品牌潮流玩具特征（经实物鉴定）</w:t>
            </w:r>
          </w:p>
          <w:p w14:paraId="7A4F85C7">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无法判断</w:t>
            </w:r>
          </w:p>
        </w:tc>
      </w:tr>
    </w:tbl>
    <w:p w14:paraId="4BD403D2">
      <w:pPr>
        <w:pStyle w:val="233"/>
        <w:numPr>
          <w:ilvl w:val="1"/>
          <w:numId w:val="38"/>
        </w:numPr>
        <w:spacing w:before="156" w:beforeLines="50" w:after="156" w:afterLines="50"/>
        <w:outlineLvl w:val="2"/>
        <w:rPr>
          <w:rFonts w:ascii="黑体" w:hAnsi="黑体" w:eastAsia="黑体" w:cs="Times New Roman"/>
          <w:color w:val="000000"/>
          <w:sz w:val="21"/>
          <w:szCs w:val="21"/>
        </w:rPr>
      </w:pPr>
      <w:r>
        <w:rPr>
          <w:rFonts w:hint="eastAsia" w:ascii="黑体" w:hAnsi="黑体" w:eastAsia="黑体" w:cs="Times New Roman"/>
          <w:color w:val="000000"/>
          <w:sz w:val="21"/>
          <w:szCs w:val="21"/>
        </w:rPr>
        <w:t>涂装鉴定</w:t>
      </w:r>
    </w:p>
    <w:p w14:paraId="1FA360AA">
      <w:pPr>
        <w:widowControl/>
        <w:ind w:firstLine="420"/>
        <w:rPr>
          <w:rFonts w:ascii="ArialMT" w:hAnsi="ArialMT" w:cs="Times New Roman"/>
          <w:color w:val="000000"/>
          <w:kern w:val="0"/>
          <w:szCs w:val="21"/>
        </w:rPr>
      </w:pPr>
      <w:r>
        <w:rPr>
          <w:rFonts w:hint="eastAsia" w:ascii="宋体" w:hAnsi="宋体" w:cs="宋体"/>
          <w:color w:val="000000"/>
          <w:kern w:val="0"/>
          <w:szCs w:val="21"/>
        </w:rPr>
        <w:t>根据对比样品，对送检样品的面部形象、颜色、细节等按表4进行鉴定。</w:t>
      </w:r>
    </w:p>
    <w:p w14:paraId="59C01746">
      <w:pPr>
        <w:widowControl/>
        <w:spacing w:before="156" w:beforeLines="50" w:after="156" w:afterLines="50"/>
        <w:ind w:left="709" w:hanging="709"/>
        <w:jc w:val="center"/>
        <w:rPr>
          <w:rFonts w:ascii="黑体" w:hAnsi="黑体" w:eastAsia="黑体" w:cs="Times New Roman"/>
          <w:color w:val="000000"/>
          <w:kern w:val="0"/>
          <w:szCs w:val="21"/>
        </w:rPr>
      </w:pPr>
      <w:r>
        <w:rPr>
          <w:rFonts w:hint="eastAsia" w:ascii="黑体" w:hAnsi="黑体" w:eastAsia="黑体" w:cs="Times New Roman"/>
          <w:color w:val="000000"/>
          <w:kern w:val="0"/>
          <w:szCs w:val="21"/>
        </w:rPr>
        <w:t>表</w:t>
      </w:r>
      <w:r>
        <w:rPr>
          <w:rFonts w:ascii="黑体" w:hAnsi="黑体" w:eastAsia="黑体" w:cs="Times New Roman"/>
          <w:color w:val="000000"/>
          <w:kern w:val="0"/>
          <w:szCs w:val="21"/>
        </w:rPr>
        <w:t xml:space="preserve">4 </w:t>
      </w:r>
      <w:r>
        <w:rPr>
          <w:rFonts w:hint="eastAsia" w:ascii="黑体" w:hAnsi="黑体" w:eastAsia="黑体" w:cs="Times New Roman"/>
          <w:color w:val="000000"/>
          <w:kern w:val="0"/>
          <w:szCs w:val="21"/>
        </w:rPr>
        <w:t>涂装鉴定鉴定</w:t>
      </w:r>
    </w:p>
    <w:tbl>
      <w:tblPr>
        <w:tblStyle w:val="28"/>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1472"/>
        <w:gridCol w:w="1638"/>
        <w:gridCol w:w="1421"/>
        <w:gridCol w:w="1791"/>
        <w:gridCol w:w="1945"/>
      </w:tblGrid>
      <w:tr w14:paraId="7EFB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03" w:type="dxa"/>
            <w:shd w:val="clear" w:color="auto" w:fill="auto"/>
            <w:vAlign w:val="center"/>
          </w:tcPr>
          <w:p w14:paraId="3949B724">
            <w:pPr>
              <w:widowControl/>
              <w:jc w:val="center"/>
              <w:rPr>
                <w:rFonts w:ascii="宋体" w:hAnsi="宋体" w:cs="宋体"/>
                <w:color w:val="000000"/>
                <w:kern w:val="0"/>
                <w:sz w:val="18"/>
                <w:szCs w:val="18"/>
              </w:rPr>
            </w:pPr>
            <w:r>
              <w:rPr>
                <w:rFonts w:hint="eastAsia" w:ascii="宋体" w:hAnsi="宋体" w:cs="宋体"/>
                <w:color w:val="000000"/>
                <w:kern w:val="0"/>
                <w:sz w:val="18"/>
                <w:szCs w:val="18"/>
              </w:rPr>
              <w:t>涂装鉴定</w:t>
            </w:r>
          </w:p>
        </w:tc>
        <w:tc>
          <w:tcPr>
            <w:tcW w:w="1472" w:type="dxa"/>
            <w:shd w:val="clear" w:color="auto" w:fill="auto"/>
            <w:vAlign w:val="center"/>
          </w:tcPr>
          <w:p w14:paraId="5C03AA55">
            <w:pPr>
              <w:widowControl/>
              <w:jc w:val="center"/>
              <w:rPr>
                <w:rFonts w:ascii="宋体" w:hAnsi="宋体" w:cs="宋体"/>
                <w:color w:val="000000"/>
                <w:kern w:val="0"/>
                <w:sz w:val="18"/>
                <w:szCs w:val="18"/>
              </w:rPr>
            </w:pPr>
            <w:r>
              <w:rPr>
                <w:rFonts w:hint="eastAsia" w:ascii="宋体" w:hAnsi="宋体" w:cs="宋体"/>
                <w:color w:val="000000"/>
                <w:kern w:val="0"/>
                <w:sz w:val="18"/>
                <w:szCs w:val="18"/>
              </w:rPr>
              <w:t>面部形象是否一致</w:t>
            </w:r>
          </w:p>
        </w:tc>
        <w:tc>
          <w:tcPr>
            <w:tcW w:w="1638" w:type="dxa"/>
            <w:shd w:val="clear" w:color="auto" w:fill="auto"/>
            <w:vAlign w:val="center"/>
          </w:tcPr>
          <w:p w14:paraId="13AA58F2">
            <w:pPr>
              <w:widowControl/>
              <w:jc w:val="center"/>
              <w:rPr>
                <w:rFonts w:ascii="宋体" w:hAnsi="宋体" w:cs="宋体"/>
                <w:color w:val="000000"/>
                <w:kern w:val="0"/>
                <w:sz w:val="18"/>
                <w:szCs w:val="18"/>
              </w:rPr>
            </w:pPr>
            <w:r>
              <w:rPr>
                <w:rFonts w:hint="eastAsia" w:ascii="宋体" w:hAnsi="宋体" w:cs="宋体"/>
                <w:color w:val="000000"/>
                <w:kern w:val="0"/>
                <w:sz w:val="18"/>
                <w:szCs w:val="18"/>
              </w:rPr>
              <w:t>相应部位颜色是否一致</w:t>
            </w:r>
          </w:p>
        </w:tc>
        <w:tc>
          <w:tcPr>
            <w:tcW w:w="1421" w:type="dxa"/>
            <w:shd w:val="clear" w:color="auto" w:fill="auto"/>
            <w:vAlign w:val="center"/>
          </w:tcPr>
          <w:p w14:paraId="0922FC22">
            <w:pPr>
              <w:widowControl/>
              <w:jc w:val="center"/>
              <w:rPr>
                <w:rFonts w:ascii="宋体" w:hAnsi="宋体" w:cs="宋体"/>
                <w:color w:val="000000"/>
                <w:kern w:val="0"/>
                <w:sz w:val="18"/>
                <w:szCs w:val="18"/>
              </w:rPr>
            </w:pPr>
            <w:r>
              <w:rPr>
                <w:rFonts w:hint="eastAsia" w:ascii="宋体" w:hAnsi="宋体" w:cs="宋体"/>
                <w:color w:val="000000"/>
                <w:kern w:val="0"/>
                <w:sz w:val="18"/>
                <w:szCs w:val="18"/>
              </w:rPr>
              <w:t>整体漆面是否平整均匀</w:t>
            </w:r>
          </w:p>
        </w:tc>
        <w:tc>
          <w:tcPr>
            <w:tcW w:w="1791" w:type="dxa"/>
            <w:shd w:val="clear" w:color="auto" w:fill="auto"/>
            <w:vAlign w:val="center"/>
          </w:tcPr>
          <w:p w14:paraId="1E2F4B04">
            <w:pPr>
              <w:widowControl/>
              <w:jc w:val="center"/>
              <w:rPr>
                <w:rFonts w:ascii="宋体" w:hAnsi="宋体" w:cs="宋体"/>
                <w:color w:val="000000"/>
                <w:kern w:val="0"/>
                <w:sz w:val="18"/>
                <w:szCs w:val="18"/>
              </w:rPr>
            </w:pPr>
            <w:r>
              <w:rPr>
                <w:rFonts w:hint="eastAsia" w:ascii="宋体" w:hAnsi="宋体" w:cs="宋体"/>
                <w:color w:val="000000"/>
                <w:kern w:val="0"/>
                <w:sz w:val="18"/>
                <w:szCs w:val="18"/>
              </w:rPr>
              <w:t>关节/缝隙处是否有溢色</w:t>
            </w:r>
          </w:p>
        </w:tc>
        <w:tc>
          <w:tcPr>
            <w:tcW w:w="1945" w:type="dxa"/>
            <w:shd w:val="clear" w:color="auto" w:fill="auto"/>
            <w:vAlign w:val="center"/>
          </w:tcPr>
          <w:p w14:paraId="175DA7CE">
            <w:pPr>
              <w:widowControl/>
              <w:jc w:val="center"/>
              <w:rPr>
                <w:rFonts w:ascii="宋体" w:hAnsi="宋体" w:cs="宋体"/>
                <w:color w:val="000000"/>
                <w:kern w:val="0"/>
                <w:sz w:val="18"/>
                <w:szCs w:val="18"/>
              </w:rPr>
            </w:pPr>
            <w:r>
              <w:rPr>
                <w:rFonts w:hint="eastAsia" w:ascii="宋体" w:hAnsi="宋体" w:cs="宋体"/>
                <w:color w:val="000000"/>
                <w:kern w:val="0"/>
                <w:sz w:val="18"/>
                <w:szCs w:val="18"/>
              </w:rPr>
              <w:t>隐藏部位是否有填色</w:t>
            </w:r>
          </w:p>
        </w:tc>
      </w:tr>
      <w:tr w14:paraId="5860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shd w:val="clear" w:color="auto" w:fill="auto"/>
            <w:vAlign w:val="center"/>
          </w:tcPr>
          <w:p w14:paraId="097A0012">
            <w:pPr>
              <w:widowControl/>
              <w:jc w:val="center"/>
              <w:rPr>
                <w:rFonts w:ascii="宋体" w:hAnsi="宋体" w:cs="宋体"/>
                <w:color w:val="000000"/>
                <w:kern w:val="0"/>
                <w:sz w:val="18"/>
                <w:szCs w:val="18"/>
              </w:rPr>
            </w:pPr>
            <w:r>
              <w:rPr>
                <w:rFonts w:hint="eastAsia" w:ascii="宋体" w:hAnsi="宋体" w:cs="宋体"/>
                <w:color w:val="000000"/>
                <w:kern w:val="0"/>
                <w:sz w:val="18"/>
                <w:szCs w:val="18"/>
              </w:rPr>
              <w:t>鉴定结果</w:t>
            </w:r>
          </w:p>
        </w:tc>
        <w:tc>
          <w:tcPr>
            <w:tcW w:w="1472" w:type="dxa"/>
            <w:shd w:val="clear" w:color="auto" w:fill="auto"/>
            <w:vAlign w:val="center"/>
          </w:tcPr>
          <w:p w14:paraId="286172C1">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3D7C2324">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5E5CEB6D">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638" w:type="dxa"/>
            <w:shd w:val="clear" w:color="auto" w:fill="auto"/>
            <w:vAlign w:val="center"/>
          </w:tcPr>
          <w:p w14:paraId="2DC09C26">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513338B1">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3512C4CE">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421" w:type="dxa"/>
            <w:shd w:val="clear" w:color="auto" w:fill="auto"/>
            <w:vAlign w:val="center"/>
          </w:tcPr>
          <w:p w14:paraId="2C14D8E5">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36D19CAA">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2273E693">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791" w:type="dxa"/>
            <w:shd w:val="clear" w:color="auto" w:fill="auto"/>
            <w:vAlign w:val="center"/>
          </w:tcPr>
          <w:p w14:paraId="53614D73">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56E50985">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2BAB1DDE">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945" w:type="dxa"/>
            <w:shd w:val="clear" w:color="auto" w:fill="auto"/>
            <w:vAlign w:val="center"/>
          </w:tcPr>
          <w:p w14:paraId="5EA58C5D">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1006A6E7">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6A3D9A99">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r>
      <w:tr w14:paraId="30C3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303" w:type="dxa"/>
            <w:shd w:val="clear" w:color="auto" w:fill="auto"/>
            <w:vAlign w:val="center"/>
          </w:tcPr>
          <w:p w14:paraId="12A4CB2D">
            <w:pPr>
              <w:widowControl/>
              <w:jc w:val="center"/>
              <w:rPr>
                <w:rFonts w:ascii="宋体" w:hAnsi="宋体" w:cs="宋体"/>
                <w:color w:val="000000"/>
                <w:kern w:val="0"/>
                <w:sz w:val="18"/>
                <w:szCs w:val="18"/>
              </w:rPr>
            </w:pPr>
            <w:r>
              <w:rPr>
                <w:rFonts w:hint="eastAsia" w:ascii="宋体" w:hAnsi="宋体" w:cs="宋体"/>
                <w:color w:val="000000"/>
                <w:kern w:val="0"/>
                <w:sz w:val="18"/>
                <w:szCs w:val="18"/>
              </w:rPr>
              <w:t>涂装鉴定</w:t>
            </w:r>
          </w:p>
          <w:p w14:paraId="57133398">
            <w:pPr>
              <w:widowControl/>
              <w:jc w:val="center"/>
              <w:rPr>
                <w:rFonts w:ascii="宋体" w:hAnsi="宋体" w:cs="宋体"/>
                <w:color w:val="000000"/>
                <w:kern w:val="0"/>
                <w:sz w:val="18"/>
                <w:szCs w:val="18"/>
              </w:rPr>
            </w:pPr>
            <w:r>
              <w:rPr>
                <w:rFonts w:hint="eastAsia" w:ascii="宋体" w:hAnsi="宋体" w:cs="宋体"/>
                <w:color w:val="000000"/>
                <w:kern w:val="0"/>
                <w:sz w:val="18"/>
                <w:szCs w:val="18"/>
              </w:rPr>
              <w:t>鉴定结论</w:t>
            </w:r>
          </w:p>
        </w:tc>
        <w:tc>
          <w:tcPr>
            <w:tcW w:w="8267" w:type="dxa"/>
            <w:gridSpan w:val="5"/>
            <w:shd w:val="clear" w:color="auto" w:fill="auto"/>
          </w:tcPr>
          <w:p w14:paraId="16AF3B8B">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符合品牌潮流玩具特征（经实物鉴定）</w:t>
            </w:r>
          </w:p>
          <w:p w14:paraId="5B8BF77F">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不符合品牌潮流玩具特征（经实物鉴定）</w:t>
            </w:r>
          </w:p>
          <w:p w14:paraId="6CE14884">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无法判断</w:t>
            </w:r>
          </w:p>
          <w:p w14:paraId="23A29F3A">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ascii="宋体" w:hAnsi="宋体" w:cs="宋体"/>
                <w:color w:val="000000"/>
                <w:kern w:val="0"/>
                <w:sz w:val="18"/>
                <w:szCs w:val="18"/>
              </w:rPr>
              <w:t xml:space="preserve"> </w:t>
            </w:r>
            <w:r>
              <w:rPr>
                <w:rFonts w:hint="eastAsia" w:ascii="宋体" w:hAnsi="宋体" w:cs="宋体"/>
                <w:color w:val="000000"/>
                <w:kern w:val="0"/>
                <w:sz w:val="18"/>
                <w:szCs w:val="18"/>
              </w:rPr>
              <w:t>不适用</w:t>
            </w:r>
          </w:p>
        </w:tc>
      </w:tr>
    </w:tbl>
    <w:p w14:paraId="4B2CC7E2">
      <w:pPr>
        <w:pStyle w:val="108"/>
        <w:numPr>
          <w:ilvl w:val="1"/>
          <w:numId w:val="38"/>
        </w:numPr>
        <w:spacing w:before="156" w:after="156"/>
        <w:ind w:left="0" w:firstLine="0"/>
      </w:pPr>
      <w:bookmarkStart w:id="81" w:name="_Toc192922920"/>
      <w:bookmarkStart w:id="82" w:name="_Toc206410349"/>
      <w:r>
        <w:rPr>
          <w:rFonts w:hint="eastAsia"/>
        </w:rPr>
        <w:t>零件鉴定</w:t>
      </w:r>
      <w:bookmarkEnd w:id="81"/>
      <w:bookmarkEnd w:id="82"/>
    </w:p>
    <w:p w14:paraId="0FFD0292">
      <w:pPr>
        <w:widowControl/>
        <w:ind w:firstLine="525" w:firstLineChars="250"/>
        <w:jc w:val="left"/>
        <w:rPr>
          <w:rFonts w:ascii="宋体" w:hAnsi="宋体" w:cs="宋体"/>
          <w:kern w:val="0"/>
          <w:szCs w:val="21"/>
        </w:rPr>
      </w:pPr>
      <w:r>
        <w:rPr>
          <w:rFonts w:hint="eastAsia" w:ascii="宋体" w:hAnsi="宋体" w:cs="宋体"/>
          <w:color w:val="000000"/>
          <w:kern w:val="0"/>
          <w:szCs w:val="21"/>
        </w:rPr>
        <w:t>根据对比样品，对送检样品的零件按表5进行鉴定。</w:t>
      </w:r>
    </w:p>
    <w:p w14:paraId="785849DE">
      <w:pPr>
        <w:widowControl/>
        <w:spacing w:before="156" w:beforeLines="50" w:after="156" w:afterLines="50"/>
        <w:ind w:left="709" w:hanging="709"/>
        <w:jc w:val="center"/>
        <w:rPr>
          <w:rFonts w:ascii="黑体" w:hAnsi="黑体" w:eastAsia="黑体" w:cs="Times New Roman"/>
          <w:color w:val="000000"/>
          <w:kern w:val="0"/>
          <w:szCs w:val="21"/>
        </w:rPr>
      </w:pPr>
      <w:r>
        <w:rPr>
          <w:rFonts w:hint="eastAsia" w:ascii="黑体" w:hAnsi="黑体" w:eastAsia="黑体" w:cs="Times New Roman"/>
          <w:color w:val="000000"/>
          <w:kern w:val="0"/>
          <w:szCs w:val="21"/>
        </w:rPr>
        <w:t>表</w:t>
      </w:r>
      <w:r>
        <w:rPr>
          <w:rFonts w:ascii="黑体" w:hAnsi="黑体" w:eastAsia="黑体" w:cs="Times New Roman"/>
          <w:color w:val="000000"/>
          <w:kern w:val="0"/>
          <w:szCs w:val="21"/>
        </w:rPr>
        <w:t xml:space="preserve">5 </w:t>
      </w:r>
      <w:r>
        <w:rPr>
          <w:rFonts w:hint="eastAsia" w:ascii="黑体" w:hAnsi="黑体" w:eastAsia="黑体" w:cs="Times New Roman"/>
          <w:color w:val="000000"/>
          <w:kern w:val="0"/>
          <w:szCs w:val="21"/>
        </w:rPr>
        <w:t>零件鉴定</w:t>
      </w:r>
    </w:p>
    <w:tbl>
      <w:tblPr>
        <w:tblStyle w:val="2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
        <w:gridCol w:w="2045"/>
        <w:gridCol w:w="2045"/>
        <w:gridCol w:w="2045"/>
        <w:gridCol w:w="2070"/>
      </w:tblGrid>
      <w:tr w14:paraId="495E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10" w:type="pct"/>
            <w:shd w:val="clear" w:color="auto" w:fill="auto"/>
            <w:vAlign w:val="center"/>
          </w:tcPr>
          <w:p w14:paraId="6E16B7A4">
            <w:pPr>
              <w:widowControl/>
              <w:jc w:val="center"/>
              <w:rPr>
                <w:rFonts w:ascii="宋体" w:hAnsi="宋体" w:cs="宋体"/>
                <w:color w:val="000000"/>
                <w:kern w:val="0"/>
                <w:sz w:val="18"/>
                <w:szCs w:val="18"/>
              </w:rPr>
            </w:pPr>
            <w:r>
              <w:rPr>
                <w:rFonts w:hint="eastAsia" w:ascii="宋体" w:hAnsi="宋体" w:cs="宋体"/>
                <w:color w:val="000000"/>
                <w:kern w:val="0"/>
                <w:sz w:val="18"/>
                <w:szCs w:val="18"/>
              </w:rPr>
              <w:t>零件鉴定</w:t>
            </w:r>
          </w:p>
        </w:tc>
        <w:tc>
          <w:tcPr>
            <w:tcW w:w="1069" w:type="pct"/>
            <w:shd w:val="clear" w:color="auto" w:fill="auto"/>
            <w:vAlign w:val="center"/>
          </w:tcPr>
          <w:p w14:paraId="7890014A">
            <w:pPr>
              <w:widowControl/>
              <w:jc w:val="center"/>
              <w:rPr>
                <w:rFonts w:ascii="宋体" w:hAnsi="宋体" w:cs="宋体"/>
                <w:color w:val="000000"/>
                <w:kern w:val="0"/>
                <w:sz w:val="18"/>
                <w:szCs w:val="18"/>
              </w:rPr>
            </w:pPr>
            <w:r>
              <w:rPr>
                <w:rFonts w:hint="eastAsia" w:ascii="宋体" w:hAnsi="宋体" w:cs="宋体"/>
                <w:color w:val="000000"/>
                <w:kern w:val="0"/>
                <w:sz w:val="18"/>
                <w:szCs w:val="18"/>
              </w:rPr>
              <w:t>尺寸（长宽厚）是否一致</w:t>
            </w:r>
          </w:p>
        </w:tc>
        <w:tc>
          <w:tcPr>
            <w:tcW w:w="1069" w:type="pct"/>
            <w:shd w:val="clear" w:color="auto" w:fill="auto"/>
            <w:vAlign w:val="center"/>
          </w:tcPr>
          <w:p w14:paraId="478E77AE">
            <w:pPr>
              <w:widowControl/>
              <w:jc w:val="center"/>
              <w:rPr>
                <w:rFonts w:ascii="宋体" w:hAnsi="宋体" w:cs="宋体"/>
                <w:color w:val="000000"/>
                <w:kern w:val="0"/>
                <w:sz w:val="18"/>
                <w:szCs w:val="18"/>
              </w:rPr>
            </w:pPr>
            <w:r>
              <w:rPr>
                <w:rFonts w:hint="eastAsia" w:ascii="宋体" w:hAnsi="宋体" w:cs="宋体"/>
                <w:color w:val="000000"/>
                <w:kern w:val="0"/>
                <w:sz w:val="18"/>
                <w:szCs w:val="18"/>
              </w:rPr>
              <w:t>表面等信息，如图案、文字、Logo等是否一致</w:t>
            </w:r>
          </w:p>
        </w:tc>
        <w:tc>
          <w:tcPr>
            <w:tcW w:w="1069" w:type="pct"/>
            <w:shd w:val="clear" w:color="auto" w:fill="auto"/>
            <w:vAlign w:val="center"/>
          </w:tcPr>
          <w:p w14:paraId="3F923B88">
            <w:pPr>
              <w:widowControl/>
              <w:jc w:val="center"/>
              <w:rPr>
                <w:rFonts w:ascii="宋体" w:hAnsi="宋体" w:cs="宋体"/>
                <w:color w:val="000000"/>
                <w:kern w:val="0"/>
                <w:sz w:val="18"/>
                <w:szCs w:val="18"/>
              </w:rPr>
            </w:pPr>
            <w:r>
              <w:rPr>
                <w:rFonts w:hint="eastAsia" w:ascii="宋体" w:hAnsi="宋体" w:cs="宋体"/>
                <w:color w:val="000000"/>
                <w:kern w:val="0"/>
                <w:sz w:val="18"/>
                <w:szCs w:val="18"/>
              </w:rPr>
              <w:t>零件结构是否一致</w:t>
            </w:r>
          </w:p>
        </w:tc>
        <w:tc>
          <w:tcPr>
            <w:tcW w:w="1080" w:type="pct"/>
            <w:shd w:val="clear" w:color="auto" w:fill="auto"/>
            <w:vAlign w:val="center"/>
          </w:tcPr>
          <w:p w14:paraId="6802AAC5">
            <w:pPr>
              <w:widowControl/>
              <w:jc w:val="left"/>
              <w:rPr>
                <w:rFonts w:ascii="宋体" w:hAnsi="宋体" w:cs="宋体"/>
                <w:color w:val="000000"/>
                <w:kern w:val="0"/>
                <w:sz w:val="18"/>
                <w:szCs w:val="18"/>
              </w:rPr>
            </w:pPr>
            <w:r>
              <w:rPr>
                <w:rFonts w:hint="eastAsia" w:ascii="宋体" w:hAnsi="宋体" w:cs="宋体"/>
                <w:color w:val="000000"/>
                <w:kern w:val="0"/>
                <w:sz w:val="18"/>
                <w:szCs w:val="18"/>
              </w:rPr>
              <w:t>纹理等细节信息，如零件表面处理工艺（抛光、打磨等）和颜色是否一致</w:t>
            </w:r>
          </w:p>
        </w:tc>
      </w:tr>
      <w:tr w14:paraId="7C3F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pct"/>
            <w:shd w:val="clear" w:color="auto" w:fill="auto"/>
            <w:vAlign w:val="center"/>
          </w:tcPr>
          <w:p w14:paraId="3B8AA093">
            <w:pPr>
              <w:widowControl/>
              <w:jc w:val="center"/>
              <w:rPr>
                <w:rFonts w:ascii="宋体" w:hAnsi="宋体" w:cs="宋体"/>
                <w:color w:val="000000"/>
                <w:kern w:val="0"/>
                <w:sz w:val="18"/>
                <w:szCs w:val="18"/>
              </w:rPr>
            </w:pPr>
            <w:r>
              <w:rPr>
                <w:rFonts w:hint="eastAsia" w:ascii="宋体" w:hAnsi="宋体" w:cs="宋体"/>
                <w:color w:val="000000"/>
                <w:kern w:val="0"/>
                <w:sz w:val="18"/>
                <w:szCs w:val="18"/>
              </w:rPr>
              <w:t>鉴定结果</w:t>
            </w:r>
          </w:p>
        </w:tc>
        <w:tc>
          <w:tcPr>
            <w:tcW w:w="1069" w:type="pct"/>
            <w:shd w:val="clear" w:color="auto" w:fill="auto"/>
            <w:vAlign w:val="center"/>
          </w:tcPr>
          <w:p w14:paraId="503EF840">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1AC688B8">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4D77A9AC">
            <w:pPr>
              <w:widowControl/>
              <w:ind w:left="270" w:hanging="270" w:hangingChars="150"/>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069" w:type="pct"/>
            <w:shd w:val="clear" w:color="auto" w:fill="auto"/>
            <w:vAlign w:val="center"/>
          </w:tcPr>
          <w:p w14:paraId="02B5197C">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789F5008">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12CE46A3">
            <w:pPr>
              <w:widowControl/>
              <w:ind w:left="90" w:hanging="90" w:hangingChars="50"/>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069" w:type="pct"/>
            <w:shd w:val="clear" w:color="auto" w:fill="auto"/>
            <w:vAlign w:val="center"/>
          </w:tcPr>
          <w:p w14:paraId="0E788BB2">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4193F325">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63E3B738">
            <w:pPr>
              <w:widowControl/>
              <w:ind w:left="90" w:hanging="90" w:hangingChars="50"/>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080" w:type="pct"/>
            <w:shd w:val="clear" w:color="auto" w:fill="auto"/>
            <w:vAlign w:val="center"/>
          </w:tcPr>
          <w:p w14:paraId="31F8C4F3">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2FA85D71">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6915969C">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r>
      <w:tr w14:paraId="3B06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pct"/>
            <w:shd w:val="clear" w:color="auto" w:fill="auto"/>
            <w:vAlign w:val="center"/>
          </w:tcPr>
          <w:p w14:paraId="34E97C01">
            <w:pPr>
              <w:widowControl/>
              <w:jc w:val="center"/>
              <w:rPr>
                <w:rFonts w:ascii="宋体" w:hAnsi="宋体" w:cs="宋体"/>
                <w:color w:val="000000"/>
                <w:kern w:val="0"/>
                <w:sz w:val="18"/>
                <w:szCs w:val="18"/>
              </w:rPr>
            </w:pPr>
            <w:r>
              <w:rPr>
                <w:rFonts w:hint="eastAsia" w:ascii="宋体" w:hAnsi="宋体" w:cs="宋体"/>
                <w:color w:val="000000"/>
                <w:kern w:val="0"/>
                <w:sz w:val="18"/>
                <w:szCs w:val="18"/>
              </w:rPr>
              <w:t>零件鉴定结论</w:t>
            </w:r>
          </w:p>
        </w:tc>
        <w:tc>
          <w:tcPr>
            <w:tcW w:w="4289" w:type="pct"/>
            <w:gridSpan w:val="4"/>
            <w:shd w:val="clear" w:color="auto" w:fill="auto"/>
          </w:tcPr>
          <w:p w14:paraId="7C46F1D3">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符合品牌潮流玩具特征（经实物鉴定）</w:t>
            </w:r>
          </w:p>
          <w:p w14:paraId="48B82616">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不符合品牌潮流玩具特征（经实物鉴定）</w:t>
            </w:r>
          </w:p>
          <w:p w14:paraId="713E317A">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无法判断</w:t>
            </w:r>
          </w:p>
          <w:p w14:paraId="5B99EC30">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ascii="宋体" w:hAnsi="宋体" w:cs="宋体"/>
                <w:color w:val="000000"/>
                <w:kern w:val="0"/>
                <w:sz w:val="18"/>
                <w:szCs w:val="18"/>
              </w:rPr>
              <w:t xml:space="preserve"> </w:t>
            </w:r>
            <w:r>
              <w:rPr>
                <w:rFonts w:hint="eastAsia" w:ascii="宋体" w:hAnsi="宋体" w:cs="宋体"/>
                <w:color w:val="000000"/>
                <w:kern w:val="0"/>
                <w:sz w:val="18"/>
                <w:szCs w:val="18"/>
              </w:rPr>
              <w:t>不适用</w:t>
            </w:r>
          </w:p>
        </w:tc>
      </w:tr>
    </w:tbl>
    <w:p w14:paraId="0F960F45">
      <w:pPr>
        <w:pStyle w:val="233"/>
        <w:numPr>
          <w:ilvl w:val="1"/>
          <w:numId w:val="38"/>
        </w:numPr>
        <w:spacing w:before="156" w:beforeLines="50" w:after="156" w:afterLines="50"/>
        <w:outlineLvl w:val="2"/>
        <w:rPr>
          <w:rFonts w:ascii="黑体" w:hAnsi="黑体" w:eastAsia="黑体" w:cs="Times New Roman"/>
          <w:color w:val="000000"/>
          <w:sz w:val="21"/>
          <w:szCs w:val="21"/>
        </w:rPr>
      </w:pPr>
      <w:r>
        <w:rPr>
          <w:rFonts w:hint="eastAsia" w:ascii="黑体" w:hAnsi="黑体" w:eastAsia="黑体" w:cs="Times New Roman"/>
          <w:color w:val="000000"/>
          <w:sz w:val="21"/>
          <w:szCs w:val="21"/>
        </w:rPr>
        <w:t>其他细节鉴定</w:t>
      </w:r>
    </w:p>
    <w:p w14:paraId="0AD47215">
      <w:pPr>
        <w:widowControl/>
        <w:ind w:left="360"/>
        <w:rPr>
          <w:rFonts w:ascii="宋体" w:hAnsi="Times New Roman" w:cs="Times New Roman"/>
          <w:color w:val="000000"/>
          <w:kern w:val="0"/>
          <w:szCs w:val="21"/>
        </w:rPr>
      </w:pPr>
      <w:r>
        <w:rPr>
          <w:rFonts w:hint="eastAsia" w:ascii="宋体" w:hAnsi="Times New Roman" w:cs="Times New Roman"/>
          <w:color w:val="000000"/>
          <w:kern w:val="0"/>
          <w:szCs w:val="21"/>
        </w:rPr>
        <w:t>根据对比样品，对送检样品的其他细节按表6进行鉴定。</w:t>
      </w:r>
    </w:p>
    <w:p w14:paraId="132942F5">
      <w:pPr>
        <w:widowControl/>
        <w:spacing w:before="156" w:beforeLines="50" w:after="156" w:afterLines="50"/>
        <w:ind w:left="709" w:hanging="709"/>
        <w:jc w:val="center"/>
        <w:rPr>
          <w:rFonts w:ascii="黑体" w:hAnsi="黑体" w:eastAsia="黑体" w:cs="Times New Roman"/>
          <w:color w:val="000000"/>
          <w:kern w:val="0"/>
          <w:szCs w:val="21"/>
        </w:rPr>
      </w:pPr>
      <w:r>
        <w:rPr>
          <w:rFonts w:hint="eastAsia" w:ascii="黑体" w:hAnsi="黑体" w:eastAsia="黑体" w:cs="Times New Roman"/>
          <w:color w:val="000000"/>
          <w:kern w:val="0"/>
          <w:szCs w:val="21"/>
        </w:rPr>
        <w:t>表6其他细节的鉴定</w:t>
      </w:r>
    </w:p>
    <w:tbl>
      <w:tblPr>
        <w:tblStyle w:val="28"/>
        <w:tblW w:w="9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1483"/>
        <w:gridCol w:w="1741"/>
        <w:gridCol w:w="1765"/>
        <w:gridCol w:w="1692"/>
        <w:gridCol w:w="2197"/>
      </w:tblGrid>
      <w:tr w14:paraId="60AF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shd w:val="clear" w:color="auto" w:fill="auto"/>
            <w:vAlign w:val="center"/>
          </w:tcPr>
          <w:p w14:paraId="30FA74BE">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其他细节鉴定</w:t>
            </w:r>
          </w:p>
        </w:tc>
        <w:tc>
          <w:tcPr>
            <w:tcW w:w="1483" w:type="dxa"/>
            <w:shd w:val="clear" w:color="auto" w:fill="auto"/>
            <w:vAlign w:val="center"/>
          </w:tcPr>
          <w:p w14:paraId="135D584B">
            <w:pPr>
              <w:widowControl/>
              <w:jc w:val="left"/>
              <w:rPr>
                <w:rFonts w:ascii="宋体" w:hAnsi="宋体" w:cs="宋体"/>
                <w:color w:val="000000"/>
                <w:kern w:val="0"/>
                <w:sz w:val="18"/>
                <w:szCs w:val="18"/>
              </w:rPr>
            </w:pPr>
            <w:r>
              <w:rPr>
                <w:rFonts w:hint="eastAsia" w:ascii="宋体" w:hAnsi="宋体" w:cs="宋体"/>
                <w:color w:val="000000"/>
                <w:kern w:val="0"/>
                <w:sz w:val="18"/>
                <w:szCs w:val="18"/>
              </w:rPr>
              <w:t>配件</w:t>
            </w:r>
            <w:r>
              <w:rPr>
                <w:rFonts w:ascii="宋体" w:hAnsi="宋体" w:cs="宋体"/>
                <w:color w:val="000000"/>
                <w:kern w:val="0"/>
                <w:sz w:val="18"/>
                <w:szCs w:val="18"/>
              </w:rPr>
              <w:t>是否一致</w:t>
            </w:r>
          </w:p>
        </w:tc>
        <w:tc>
          <w:tcPr>
            <w:tcW w:w="1741" w:type="dxa"/>
            <w:shd w:val="clear" w:color="auto" w:fill="auto"/>
            <w:vAlign w:val="center"/>
          </w:tcPr>
          <w:p w14:paraId="7F1102B8">
            <w:pPr>
              <w:widowControl/>
              <w:jc w:val="center"/>
              <w:rPr>
                <w:rFonts w:ascii="宋体" w:hAnsi="宋体" w:cs="宋体"/>
                <w:color w:val="000000"/>
                <w:kern w:val="0"/>
                <w:sz w:val="18"/>
                <w:szCs w:val="18"/>
              </w:rPr>
            </w:pPr>
            <w:r>
              <w:rPr>
                <w:rFonts w:hint="eastAsia" w:ascii="宋体" w:hAnsi="宋体" w:cs="宋体"/>
                <w:color w:val="000000"/>
                <w:kern w:val="0"/>
                <w:sz w:val="18"/>
                <w:szCs w:val="18"/>
              </w:rPr>
              <w:t>服装工艺（仅限带有服装的潮流玩具）</w:t>
            </w:r>
            <w:r>
              <w:rPr>
                <w:rFonts w:ascii="宋体" w:hAnsi="宋体" w:cs="宋体"/>
                <w:color w:val="000000"/>
                <w:kern w:val="0"/>
                <w:sz w:val="18"/>
                <w:szCs w:val="18"/>
              </w:rPr>
              <w:t>是否一致</w:t>
            </w:r>
          </w:p>
        </w:tc>
        <w:tc>
          <w:tcPr>
            <w:tcW w:w="1765" w:type="dxa"/>
            <w:shd w:val="clear" w:color="auto" w:fill="auto"/>
            <w:vAlign w:val="center"/>
          </w:tcPr>
          <w:p w14:paraId="4AA24601">
            <w:pPr>
              <w:widowControl/>
              <w:jc w:val="center"/>
              <w:rPr>
                <w:rFonts w:ascii="宋体" w:hAnsi="宋体" w:cs="宋体"/>
                <w:color w:val="000000"/>
                <w:kern w:val="0"/>
                <w:sz w:val="18"/>
                <w:szCs w:val="18"/>
              </w:rPr>
            </w:pPr>
            <w:r>
              <w:rPr>
                <w:rFonts w:hint="eastAsia" w:ascii="宋体" w:hAnsi="宋体" w:cs="宋体"/>
                <w:color w:val="000000"/>
                <w:kern w:val="0"/>
                <w:sz w:val="18"/>
                <w:szCs w:val="18"/>
              </w:rPr>
              <w:t>展台/底座材质、工艺是</w:t>
            </w:r>
            <w:r>
              <w:rPr>
                <w:rFonts w:ascii="宋体" w:hAnsi="宋体" w:cs="宋体"/>
                <w:color w:val="000000"/>
                <w:kern w:val="0"/>
                <w:sz w:val="18"/>
                <w:szCs w:val="18"/>
              </w:rPr>
              <w:t>否一致</w:t>
            </w:r>
          </w:p>
        </w:tc>
        <w:tc>
          <w:tcPr>
            <w:tcW w:w="1692" w:type="dxa"/>
            <w:shd w:val="clear" w:color="auto" w:fill="auto"/>
            <w:vAlign w:val="center"/>
          </w:tcPr>
          <w:p w14:paraId="4E646343">
            <w:pPr>
              <w:widowControl/>
              <w:jc w:val="center"/>
              <w:rPr>
                <w:rFonts w:ascii="宋体" w:hAnsi="宋体" w:cs="宋体"/>
                <w:color w:val="000000"/>
                <w:kern w:val="0"/>
                <w:sz w:val="18"/>
                <w:szCs w:val="18"/>
              </w:rPr>
            </w:pPr>
            <w:r>
              <w:rPr>
                <w:rFonts w:hint="eastAsia" w:ascii="宋体" w:hAnsi="宋体" w:cs="宋体"/>
                <w:color w:val="000000"/>
                <w:kern w:val="0"/>
                <w:sz w:val="18"/>
                <w:szCs w:val="18"/>
              </w:rPr>
              <w:t>脚底或底座刻字</w:t>
            </w:r>
            <w:r>
              <w:rPr>
                <w:rFonts w:ascii="宋体" w:hAnsi="宋体" w:cs="宋体"/>
                <w:color w:val="000000"/>
                <w:kern w:val="0"/>
                <w:sz w:val="18"/>
                <w:szCs w:val="18"/>
              </w:rPr>
              <w:t>是否一致</w:t>
            </w:r>
          </w:p>
        </w:tc>
        <w:tc>
          <w:tcPr>
            <w:tcW w:w="2197" w:type="dxa"/>
            <w:shd w:val="clear" w:color="auto" w:fill="auto"/>
            <w:vAlign w:val="center"/>
          </w:tcPr>
          <w:p w14:paraId="0B63C9A9">
            <w:pPr>
              <w:widowControl/>
              <w:jc w:val="center"/>
              <w:rPr>
                <w:rFonts w:ascii="宋体" w:hAnsi="宋体" w:cs="宋体"/>
                <w:color w:val="000000"/>
                <w:kern w:val="0"/>
                <w:sz w:val="18"/>
                <w:szCs w:val="18"/>
              </w:rPr>
            </w:pPr>
            <w:r>
              <w:rPr>
                <w:rFonts w:hint="eastAsia" w:ascii="宋体" w:hAnsi="宋体" w:cs="宋体"/>
                <w:color w:val="000000"/>
                <w:kern w:val="0"/>
                <w:sz w:val="18"/>
                <w:szCs w:val="18"/>
              </w:rPr>
              <w:t>NFC</w:t>
            </w:r>
          </w:p>
          <w:p w14:paraId="712F76AA">
            <w:pPr>
              <w:widowControl/>
              <w:jc w:val="center"/>
              <w:rPr>
                <w:rFonts w:ascii="宋体" w:hAnsi="宋体" w:cs="宋体"/>
                <w:color w:val="000000"/>
                <w:kern w:val="0"/>
                <w:sz w:val="18"/>
                <w:szCs w:val="18"/>
              </w:rPr>
            </w:pPr>
            <w:r>
              <w:rPr>
                <w:rFonts w:hint="eastAsia" w:ascii="宋体" w:hAnsi="宋体" w:cs="宋体"/>
                <w:color w:val="000000"/>
                <w:kern w:val="0"/>
                <w:sz w:val="18"/>
                <w:szCs w:val="18"/>
              </w:rPr>
              <w:t>保卡</w:t>
            </w:r>
          </w:p>
          <w:p w14:paraId="7C40E571">
            <w:pPr>
              <w:widowControl/>
              <w:jc w:val="center"/>
              <w:rPr>
                <w:rFonts w:ascii="宋体" w:hAnsi="宋体" w:cs="宋体"/>
                <w:color w:val="000000"/>
                <w:kern w:val="0"/>
                <w:sz w:val="18"/>
                <w:szCs w:val="18"/>
              </w:rPr>
            </w:pPr>
            <w:r>
              <w:rPr>
                <w:rFonts w:hint="eastAsia" w:ascii="宋体" w:hAnsi="宋体" w:cs="宋体"/>
                <w:color w:val="000000"/>
                <w:kern w:val="0"/>
                <w:sz w:val="18"/>
                <w:szCs w:val="18"/>
              </w:rPr>
              <w:t>产品说明书</w:t>
            </w:r>
            <w:r>
              <w:rPr>
                <w:rFonts w:ascii="宋体" w:hAnsi="宋体" w:cs="宋体"/>
                <w:color w:val="000000"/>
                <w:kern w:val="0"/>
                <w:sz w:val="18"/>
                <w:szCs w:val="18"/>
              </w:rPr>
              <w:t>是否一致</w:t>
            </w:r>
          </w:p>
        </w:tc>
      </w:tr>
      <w:tr w14:paraId="49FF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shd w:val="clear" w:color="auto" w:fill="auto"/>
            <w:vAlign w:val="center"/>
          </w:tcPr>
          <w:p w14:paraId="37924516">
            <w:pPr>
              <w:widowControl/>
              <w:jc w:val="center"/>
              <w:rPr>
                <w:rFonts w:ascii="宋体" w:hAnsi="宋体" w:cs="宋体"/>
                <w:color w:val="000000"/>
                <w:kern w:val="0"/>
                <w:sz w:val="18"/>
                <w:szCs w:val="18"/>
              </w:rPr>
            </w:pPr>
            <w:r>
              <w:rPr>
                <w:rFonts w:hint="eastAsia" w:ascii="宋体" w:hAnsi="宋体" w:cs="宋体"/>
                <w:color w:val="000000"/>
                <w:kern w:val="0"/>
                <w:sz w:val="18"/>
                <w:szCs w:val="18"/>
              </w:rPr>
              <w:t>鉴定结果</w:t>
            </w:r>
          </w:p>
        </w:tc>
        <w:tc>
          <w:tcPr>
            <w:tcW w:w="1483" w:type="dxa"/>
            <w:shd w:val="clear" w:color="auto" w:fill="auto"/>
          </w:tcPr>
          <w:p w14:paraId="01713F27">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70906CB1">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6FA6C4F9">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741" w:type="dxa"/>
            <w:shd w:val="clear" w:color="auto" w:fill="auto"/>
          </w:tcPr>
          <w:p w14:paraId="6BDF87CE">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7969D3B5">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6BEBB9EB">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765" w:type="dxa"/>
            <w:shd w:val="clear" w:color="auto" w:fill="auto"/>
          </w:tcPr>
          <w:p w14:paraId="4D484D41">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69C88B35">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4D914CDD">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1692" w:type="dxa"/>
            <w:shd w:val="clear" w:color="auto" w:fill="auto"/>
          </w:tcPr>
          <w:p w14:paraId="5A3EA79B">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30B0BFAC">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07B60593">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c>
          <w:tcPr>
            <w:tcW w:w="2197" w:type="dxa"/>
            <w:shd w:val="clear" w:color="auto" w:fill="auto"/>
          </w:tcPr>
          <w:p w14:paraId="6D0094F1">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是</w:t>
            </w:r>
          </w:p>
          <w:p w14:paraId="4A5ED8C3">
            <w:pPr>
              <w:widowControl/>
              <w:jc w:val="left"/>
              <w:rPr>
                <w:rFonts w:ascii="宋体" w:hAnsi="宋体" w:cs="宋体"/>
                <w:kern w:val="0"/>
                <w:sz w:val="18"/>
                <w:szCs w:val="18"/>
              </w:rPr>
            </w:pPr>
            <w:r>
              <w:rPr>
                <w:rFonts w:hint="eastAsia" w:ascii="宋体" w:hAnsi="宋体" w:cs="宋体"/>
                <w:color w:val="000000"/>
                <w:kern w:val="0"/>
                <w:sz w:val="18"/>
                <w:szCs w:val="18"/>
              </w:rPr>
              <w:sym w:font="Wingdings 2" w:char="00A3"/>
            </w:r>
            <w:r>
              <w:rPr>
                <w:rFonts w:hint="eastAsia" w:ascii="宋体" w:hAnsi="宋体" w:cs="宋体"/>
                <w:kern w:val="0"/>
                <w:sz w:val="18"/>
                <w:szCs w:val="18"/>
              </w:rPr>
              <w:t>否</w:t>
            </w:r>
          </w:p>
          <w:p w14:paraId="33AE8A61">
            <w:pPr>
              <w:widowControl/>
              <w:jc w:val="left"/>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无法确定</w:t>
            </w:r>
          </w:p>
        </w:tc>
      </w:tr>
      <w:tr w14:paraId="509EF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dxa"/>
            <w:shd w:val="clear" w:color="auto" w:fill="auto"/>
            <w:vAlign w:val="center"/>
          </w:tcPr>
          <w:p w14:paraId="6AFA3DED">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其他细节鉴定结论</w:t>
            </w:r>
          </w:p>
        </w:tc>
        <w:tc>
          <w:tcPr>
            <w:tcW w:w="8878" w:type="dxa"/>
            <w:gridSpan w:val="5"/>
            <w:shd w:val="clear" w:color="auto" w:fill="auto"/>
            <w:vAlign w:val="center"/>
          </w:tcPr>
          <w:p w14:paraId="1D26A031">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ascii="宋体" w:hAnsi="宋体" w:cs="宋体"/>
                <w:color w:val="000000"/>
                <w:kern w:val="0"/>
                <w:sz w:val="18"/>
                <w:szCs w:val="18"/>
              </w:rPr>
              <w:t xml:space="preserve"> 符合品牌</w:t>
            </w:r>
            <w:r>
              <w:rPr>
                <w:rFonts w:hint="eastAsia" w:ascii="宋体" w:hAnsi="宋体" w:cs="宋体"/>
                <w:color w:val="000000"/>
                <w:kern w:val="0"/>
                <w:sz w:val="18"/>
                <w:szCs w:val="18"/>
              </w:rPr>
              <w:t>潮流玩具</w:t>
            </w:r>
            <w:r>
              <w:rPr>
                <w:rFonts w:ascii="宋体" w:hAnsi="宋体" w:cs="宋体"/>
                <w:color w:val="000000"/>
                <w:kern w:val="0"/>
                <w:sz w:val="18"/>
                <w:szCs w:val="18"/>
              </w:rPr>
              <w:t>特征（经品牌实物鉴定）</w:t>
            </w:r>
          </w:p>
          <w:p w14:paraId="6DDC2B46">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w:t>
            </w:r>
            <w:r>
              <w:rPr>
                <w:rFonts w:ascii="宋体" w:hAnsi="宋体" w:cs="宋体"/>
                <w:color w:val="000000"/>
                <w:kern w:val="0"/>
                <w:sz w:val="18"/>
                <w:szCs w:val="18"/>
              </w:rPr>
              <w:t>不符合品牌</w:t>
            </w:r>
            <w:r>
              <w:rPr>
                <w:rFonts w:hint="eastAsia" w:ascii="宋体" w:hAnsi="宋体" w:cs="宋体"/>
                <w:color w:val="000000"/>
                <w:kern w:val="0"/>
                <w:sz w:val="18"/>
                <w:szCs w:val="18"/>
              </w:rPr>
              <w:t>潮流玩具</w:t>
            </w:r>
            <w:r>
              <w:rPr>
                <w:rFonts w:ascii="宋体" w:hAnsi="宋体" w:cs="宋体"/>
                <w:color w:val="000000"/>
                <w:kern w:val="0"/>
                <w:sz w:val="18"/>
                <w:szCs w:val="18"/>
              </w:rPr>
              <w:t>特征（经品牌实物鉴定）</w:t>
            </w:r>
          </w:p>
          <w:p w14:paraId="6F0D8A44">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ascii="宋体" w:hAnsi="宋体" w:cs="宋体"/>
                <w:color w:val="000000"/>
                <w:kern w:val="0"/>
                <w:sz w:val="18"/>
                <w:szCs w:val="18"/>
              </w:rPr>
              <w:t xml:space="preserve"> 无法判断</w:t>
            </w:r>
          </w:p>
          <w:p w14:paraId="32751477">
            <w:pPr>
              <w:widowControl/>
              <w:rPr>
                <w:rFonts w:ascii="宋体" w:hAnsi="宋体" w:cs="宋体"/>
                <w:color w:val="000000"/>
                <w:kern w:val="0"/>
                <w:sz w:val="18"/>
                <w:szCs w:val="18"/>
              </w:rPr>
            </w:pPr>
            <w:r>
              <w:rPr>
                <w:rFonts w:hint="eastAsia" w:ascii="宋体" w:hAnsi="宋体" w:cs="宋体"/>
                <w:color w:val="000000"/>
                <w:kern w:val="0"/>
                <w:sz w:val="18"/>
                <w:szCs w:val="18"/>
              </w:rPr>
              <w:sym w:font="Wingdings 2" w:char="00A3"/>
            </w:r>
            <w:r>
              <w:rPr>
                <w:rFonts w:ascii="宋体" w:hAnsi="宋体" w:cs="宋体"/>
                <w:color w:val="000000"/>
                <w:kern w:val="0"/>
                <w:sz w:val="18"/>
                <w:szCs w:val="18"/>
              </w:rPr>
              <w:t xml:space="preserve"> </w:t>
            </w:r>
            <w:r>
              <w:rPr>
                <w:rFonts w:hint="eastAsia" w:ascii="宋体" w:hAnsi="宋体" w:cs="宋体"/>
                <w:color w:val="000000"/>
                <w:kern w:val="0"/>
                <w:sz w:val="18"/>
                <w:szCs w:val="18"/>
              </w:rPr>
              <w:t>不适用</w:t>
            </w:r>
          </w:p>
        </w:tc>
      </w:tr>
    </w:tbl>
    <w:p w14:paraId="5A1B992E">
      <w:pPr>
        <w:pStyle w:val="108"/>
        <w:numPr>
          <w:ilvl w:val="1"/>
          <w:numId w:val="38"/>
        </w:numPr>
        <w:spacing w:before="156" w:after="156"/>
        <w:ind w:left="0" w:firstLine="0"/>
      </w:pPr>
      <w:bookmarkStart w:id="83" w:name="_Toc206410350"/>
      <w:bookmarkStart w:id="84" w:name="_Toc192922925"/>
      <w:r>
        <w:rPr>
          <w:rFonts w:hint="eastAsia"/>
        </w:rPr>
        <w:t>送检样品综合鉴定意见及结论</w:t>
      </w:r>
      <w:bookmarkEnd w:id="83"/>
      <w:bookmarkEnd w:id="84"/>
    </w:p>
    <w:p w14:paraId="6FD0600F">
      <w:pPr>
        <w:pStyle w:val="233"/>
        <w:numPr>
          <w:ilvl w:val="2"/>
          <w:numId w:val="38"/>
        </w:numPr>
        <w:tabs>
          <w:tab w:val="left" w:pos="851"/>
        </w:tabs>
        <w:spacing w:before="156" w:beforeLines="50" w:after="156" w:afterLines="50"/>
        <w:ind w:left="1134" w:hanging="1134"/>
        <w:rPr>
          <w:rFonts w:ascii="黑体" w:hAnsi="黑体" w:eastAsia="黑体" w:cs="Times New Roman"/>
          <w:color w:val="000000"/>
          <w:sz w:val="21"/>
          <w:szCs w:val="21"/>
        </w:rPr>
      </w:pPr>
      <w:r>
        <w:rPr>
          <w:rFonts w:hint="eastAsia" w:ascii="黑体" w:hAnsi="黑体" w:eastAsia="黑体" w:cs="Times New Roman"/>
          <w:color w:val="000000"/>
          <w:sz w:val="21"/>
          <w:szCs w:val="21"/>
        </w:rPr>
        <w:t>总则</w:t>
      </w:r>
    </w:p>
    <w:bookmarkEnd w:id="3"/>
    <w:p w14:paraId="2802244D">
      <w:pPr>
        <w:widowControl/>
        <w:spacing w:before="120" w:after="120"/>
        <w:ind w:firstLine="420" w:firstLineChars="200"/>
        <w:outlineLvl w:val="2"/>
        <w:rPr>
          <w:rFonts w:ascii="宋体" w:hAnsi="黑体" w:cs="Times New Roman"/>
          <w:kern w:val="0"/>
          <w:szCs w:val="21"/>
        </w:rPr>
      </w:pPr>
      <w:bookmarkStart w:id="85" w:name="BookMark5"/>
      <w:r>
        <w:rPr>
          <w:rFonts w:hint="eastAsia" w:ascii="宋体" w:hAnsi="黑体" w:cs="Times New Roman"/>
          <w:kern w:val="0"/>
          <w:szCs w:val="21"/>
        </w:rPr>
        <w:t>送检样品的综合鉴定结论按</w:t>
      </w:r>
      <w:r>
        <w:rPr>
          <w:rFonts w:ascii="宋体" w:hAnsi="黑体" w:cs="Times New Roman"/>
          <w:kern w:val="0"/>
          <w:szCs w:val="21"/>
        </w:rPr>
        <w:t>8.10.2</w:t>
      </w:r>
      <w:r>
        <w:rPr>
          <w:rFonts w:hint="eastAsia" w:ascii="宋体" w:hAnsi="黑体" w:cs="Times New Roman"/>
          <w:kern w:val="0"/>
          <w:szCs w:val="21"/>
        </w:rPr>
        <w:t>条至</w:t>
      </w:r>
      <w:r>
        <w:rPr>
          <w:rFonts w:ascii="宋体" w:hAnsi="黑体" w:cs="Times New Roman"/>
          <w:kern w:val="0"/>
          <w:szCs w:val="21"/>
        </w:rPr>
        <w:t>8.10.</w:t>
      </w:r>
      <w:r>
        <w:rPr>
          <w:rFonts w:hint="eastAsia" w:ascii="宋体" w:hAnsi="黑体" w:cs="Times New Roman"/>
          <w:kern w:val="0"/>
          <w:szCs w:val="21"/>
        </w:rPr>
        <w:t>4条顺序进行判定</w:t>
      </w:r>
      <w:r>
        <w:rPr>
          <w:rFonts w:hint="eastAsia" w:ascii="ArialMT" w:hAnsi="ArialMT" w:cs="Times New Roman"/>
          <w:kern w:val="0"/>
          <w:szCs w:val="21"/>
        </w:rPr>
        <w:t>。</w:t>
      </w:r>
    </w:p>
    <w:p w14:paraId="75375365">
      <w:pPr>
        <w:pStyle w:val="233"/>
        <w:numPr>
          <w:ilvl w:val="2"/>
          <w:numId w:val="38"/>
        </w:numPr>
        <w:tabs>
          <w:tab w:val="left" w:pos="851"/>
        </w:tabs>
        <w:spacing w:before="156" w:beforeLines="50" w:after="156" w:afterLines="50"/>
        <w:ind w:left="1134" w:hanging="1134"/>
        <w:rPr>
          <w:rFonts w:ascii="黑体" w:hAnsi="黑体" w:eastAsia="黑体" w:cs="Times New Roman"/>
          <w:color w:val="000000"/>
          <w:sz w:val="21"/>
          <w:szCs w:val="21"/>
        </w:rPr>
      </w:pPr>
      <w:r>
        <w:rPr>
          <w:rFonts w:hint="eastAsia" w:ascii="黑体" w:hAnsi="黑体" w:eastAsia="黑体" w:cs="Times New Roman"/>
          <w:color w:val="000000"/>
          <w:sz w:val="21"/>
          <w:szCs w:val="21"/>
        </w:rPr>
        <w:t>送检样品符合品牌潮流玩具特征</w:t>
      </w:r>
    </w:p>
    <w:p w14:paraId="66873716">
      <w:pPr>
        <w:widowControl/>
        <w:ind w:firstLine="424" w:firstLineChars="202"/>
        <w:rPr>
          <w:b/>
          <w:bCs/>
        </w:rPr>
      </w:pPr>
      <w:r>
        <w:rPr>
          <w:rFonts w:hint="eastAsia" w:ascii="宋体" w:hAnsi="宋体" w:cs="宋体"/>
          <w:color w:val="000000"/>
          <w:kern w:val="0"/>
          <w:szCs w:val="21"/>
        </w:rPr>
        <w:t>如8.4条至8.</w:t>
      </w:r>
      <w:r>
        <w:rPr>
          <w:rFonts w:ascii="宋体" w:hAnsi="宋体" w:cs="宋体"/>
          <w:color w:val="000000"/>
          <w:kern w:val="0"/>
          <w:szCs w:val="21"/>
        </w:rPr>
        <w:t>9</w:t>
      </w:r>
      <w:r>
        <w:rPr>
          <w:rFonts w:hint="eastAsia" w:ascii="宋体" w:hAnsi="宋体" w:cs="宋体"/>
          <w:color w:val="000000"/>
          <w:kern w:val="0"/>
          <w:szCs w:val="21"/>
        </w:rPr>
        <w:t>条鉴定项目中鉴定结论均为“符合”的，该送检样品的综合鉴定结论为：对送检样品进行了全面鉴定，未发现与对比样品之间存在不一致情况，并分析不存在通过现有技术手段无法发现不符合品牌潮流玩具特征可能性。鉴定意见：符合品牌潮流玩具特征。</w:t>
      </w:r>
    </w:p>
    <w:p w14:paraId="6C592852">
      <w:pPr>
        <w:pStyle w:val="233"/>
        <w:numPr>
          <w:ilvl w:val="2"/>
          <w:numId w:val="38"/>
        </w:numPr>
        <w:tabs>
          <w:tab w:val="left" w:pos="851"/>
        </w:tabs>
        <w:spacing w:before="156" w:beforeLines="50" w:after="156" w:afterLines="50"/>
        <w:ind w:left="1134" w:hanging="1134"/>
        <w:rPr>
          <w:rFonts w:ascii="黑体" w:hAnsi="黑体" w:eastAsia="黑体" w:cs="Times New Roman"/>
          <w:color w:val="000000"/>
          <w:sz w:val="21"/>
          <w:szCs w:val="21"/>
        </w:rPr>
      </w:pPr>
      <w:r>
        <w:rPr>
          <w:rFonts w:hint="eastAsia" w:ascii="黑体" w:hAnsi="黑体" w:eastAsia="黑体" w:cs="Times New Roman"/>
          <w:color w:val="000000"/>
          <w:sz w:val="21"/>
          <w:szCs w:val="21"/>
        </w:rPr>
        <w:t>送检样品不符合品牌潮流玩具特征</w:t>
      </w:r>
    </w:p>
    <w:p w14:paraId="336CD01F">
      <w:pPr>
        <w:pStyle w:val="239"/>
        <w:ind w:firstLineChars="200"/>
        <w:rPr>
          <w:rFonts w:hAnsi="宋体" w:cs="宋体"/>
          <w:lang w:eastAsia="zh-CN"/>
        </w:rPr>
      </w:pPr>
      <w:r>
        <w:rPr>
          <w:rFonts w:hint="eastAsia" w:hAnsi="宋体" w:cs="宋体"/>
          <w:lang w:eastAsia="zh-CN"/>
        </w:rPr>
        <w:t>如8.4条至8.</w:t>
      </w:r>
      <w:r>
        <w:rPr>
          <w:rFonts w:hAnsi="宋体" w:cs="宋体"/>
          <w:lang w:eastAsia="zh-CN"/>
        </w:rPr>
        <w:t>9</w:t>
      </w:r>
      <w:r>
        <w:rPr>
          <w:rFonts w:hint="eastAsia" w:hAnsi="宋体" w:cs="宋体"/>
          <w:lang w:eastAsia="zh-CN"/>
        </w:rPr>
        <w:t>条鉴定项目中有一项鉴定结论为不符合品牌特征的，则该送检样品的综合鉴定结论为：对送检样品进行了全面鉴定，发现与品牌潮流玩具特征存在不一致情况。鉴定意见：不符合品牌潮流玩具特征。</w:t>
      </w:r>
    </w:p>
    <w:p w14:paraId="7078F22D">
      <w:pPr>
        <w:pStyle w:val="233"/>
        <w:numPr>
          <w:ilvl w:val="2"/>
          <w:numId w:val="38"/>
        </w:numPr>
        <w:tabs>
          <w:tab w:val="left" w:pos="851"/>
        </w:tabs>
        <w:spacing w:before="156" w:beforeLines="50" w:after="156" w:afterLines="50"/>
        <w:ind w:left="1134" w:hanging="1134"/>
        <w:rPr>
          <w:rFonts w:ascii="黑体" w:hAnsi="黑体" w:eastAsia="黑体" w:cs="Times New Roman"/>
          <w:color w:val="000000"/>
          <w:sz w:val="21"/>
          <w:szCs w:val="21"/>
        </w:rPr>
      </w:pPr>
      <w:r>
        <w:rPr>
          <w:rFonts w:hint="eastAsia" w:ascii="黑体" w:hAnsi="黑体" w:eastAsia="黑体" w:cs="Times New Roman"/>
          <w:color w:val="000000"/>
          <w:sz w:val="21"/>
          <w:szCs w:val="21"/>
        </w:rPr>
        <w:t>无法判断送检样品是否符合品牌潮流玩具特征</w:t>
      </w:r>
    </w:p>
    <w:p w14:paraId="6AEF9C09">
      <w:pPr>
        <w:widowControl/>
        <w:ind w:firstLine="420" w:firstLineChars="200"/>
        <w:outlineLvl w:val="2"/>
        <w:rPr>
          <w:rFonts w:ascii="宋体" w:hAnsi="宋体" w:cs="Times New Roman"/>
          <w:kern w:val="0"/>
          <w:szCs w:val="21"/>
        </w:rPr>
      </w:pPr>
      <w:bookmarkStart w:id="86" w:name="_Toc122946092"/>
      <w:r>
        <w:rPr>
          <w:rFonts w:hint="eastAsia" w:ascii="宋体" w:hAnsi="宋体" w:cs="Times New Roman"/>
          <w:kern w:val="0"/>
          <w:szCs w:val="21"/>
        </w:rPr>
        <w:t>非</w:t>
      </w:r>
      <w:r>
        <w:rPr>
          <w:rFonts w:ascii="宋体" w:hAnsi="宋体" w:cs="Times New Roman"/>
          <w:kern w:val="0"/>
          <w:szCs w:val="21"/>
        </w:rPr>
        <w:t>8</w:t>
      </w:r>
      <w:r>
        <w:rPr>
          <w:rFonts w:hint="eastAsia" w:ascii="宋体" w:hAnsi="黑体" w:cs="Times New Roman"/>
          <w:kern w:val="0"/>
          <w:szCs w:val="21"/>
        </w:rPr>
        <w:t>.1</w:t>
      </w:r>
      <w:r>
        <w:rPr>
          <w:rFonts w:ascii="宋体" w:hAnsi="黑体" w:cs="Times New Roman"/>
          <w:kern w:val="0"/>
          <w:szCs w:val="21"/>
        </w:rPr>
        <w:t>0</w:t>
      </w:r>
      <w:r>
        <w:rPr>
          <w:rFonts w:hint="eastAsia" w:ascii="宋体" w:hAnsi="黑体" w:cs="Times New Roman"/>
          <w:kern w:val="0"/>
          <w:szCs w:val="21"/>
        </w:rPr>
        <w:t>.2</w:t>
      </w:r>
      <w:r>
        <w:rPr>
          <w:rFonts w:hint="eastAsia" w:ascii="宋体" w:hAnsi="宋体" w:cs="Times New Roman"/>
          <w:kern w:val="0"/>
          <w:szCs w:val="21"/>
        </w:rPr>
        <w:t>条至</w:t>
      </w:r>
      <w:r>
        <w:rPr>
          <w:rFonts w:ascii="宋体" w:hAnsi="宋体" w:cs="Times New Roman"/>
          <w:kern w:val="0"/>
          <w:szCs w:val="21"/>
        </w:rPr>
        <w:t>8</w:t>
      </w:r>
      <w:r>
        <w:rPr>
          <w:rFonts w:hint="eastAsia" w:ascii="宋体" w:hAnsi="黑体" w:cs="Times New Roman"/>
          <w:kern w:val="0"/>
          <w:szCs w:val="21"/>
        </w:rPr>
        <w:t>.1</w:t>
      </w:r>
      <w:r>
        <w:rPr>
          <w:rFonts w:ascii="宋体" w:hAnsi="黑体" w:cs="Times New Roman"/>
          <w:kern w:val="0"/>
          <w:szCs w:val="21"/>
        </w:rPr>
        <w:t>0</w:t>
      </w:r>
      <w:r>
        <w:rPr>
          <w:rFonts w:hint="eastAsia" w:ascii="宋体" w:hAnsi="黑体" w:cs="Times New Roman"/>
          <w:kern w:val="0"/>
          <w:szCs w:val="21"/>
        </w:rPr>
        <w:t>.</w:t>
      </w:r>
      <w:r>
        <w:rPr>
          <w:rFonts w:ascii="宋体" w:hAnsi="黑体" w:cs="Times New Roman"/>
          <w:kern w:val="0"/>
          <w:szCs w:val="21"/>
        </w:rPr>
        <w:t>3</w:t>
      </w:r>
      <w:r>
        <w:rPr>
          <w:rFonts w:hint="eastAsia" w:ascii="宋体" w:hAnsi="宋体" w:cs="Times New Roman"/>
          <w:kern w:val="0"/>
          <w:szCs w:val="21"/>
        </w:rPr>
        <w:t>条的综合鉴定结论，该送检样品的综合鉴定结论为：对送检样品进行了有效鉴定，但由于品牌信息文件或品牌调研文件相关内容不足，或发现送检样品存在与品牌不一致的情况，送检方不同意破坏性取样进行进一步鉴别、无法判别是否为批次间合理性波动，对是否符合品牌潮流玩具特征无法得出一致意见。鉴定意见可表述为：无法判断送检样品是否符合品牌潮流玩具特征。</w:t>
      </w:r>
    </w:p>
    <w:p w14:paraId="57A166F7">
      <w:pPr>
        <w:spacing w:before="156" w:beforeLines="50" w:after="156" w:afterLines="50"/>
        <w:outlineLvl w:val="2"/>
        <w:rPr>
          <w:rFonts w:ascii="黑体" w:hAnsi="黑体" w:eastAsia="黑体" w:cs="Times New Roman"/>
          <w:color w:val="000000" w:themeColor="text1"/>
          <w:szCs w:val="21"/>
          <w14:textFill>
            <w14:solidFill>
              <w14:schemeClr w14:val="tx1"/>
            </w14:solidFill>
          </w14:textFill>
        </w:rPr>
      </w:pPr>
      <w:r>
        <w:rPr>
          <w:rFonts w:hint="eastAsia" w:ascii="黑体" w:hAnsi="黑体" w:eastAsia="黑体" w:cs="Times New Roman"/>
          <w:color w:val="000000" w:themeColor="text1"/>
          <w:szCs w:val="21"/>
          <w14:textFill>
            <w14:solidFill>
              <w14:schemeClr w14:val="tx1"/>
            </w14:solidFill>
          </w14:textFill>
        </w:rPr>
        <w:t>9</w:t>
      </w:r>
      <w:r>
        <w:rPr>
          <w:rFonts w:ascii="黑体" w:hAnsi="黑体" w:eastAsia="黑体" w:cs="Times New Roman"/>
          <w:color w:val="000000" w:themeColor="text1"/>
          <w:szCs w:val="21"/>
          <w14:textFill>
            <w14:solidFill>
              <w14:schemeClr w14:val="tx1"/>
            </w14:solidFill>
          </w14:textFill>
        </w:rPr>
        <w:t xml:space="preserve">  </w:t>
      </w:r>
      <w:r>
        <w:rPr>
          <w:rFonts w:hint="eastAsia" w:ascii="黑体" w:hAnsi="黑体" w:eastAsia="黑体" w:cs="Times New Roman"/>
          <w:color w:val="000000" w:themeColor="text1"/>
          <w:szCs w:val="21"/>
          <w14:textFill>
            <w14:solidFill>
              <w14:schemeClr w14:val="tx1"/>
            </w14:solidFill>
          </w14:textFill>
        </w:rPr>
        <w:t>鉴定报告单要求</w:t>
      </w:r>
    </w:p>
    <w:p w14:paraId="65F7FD67">
      <w:pPr>
        <w:spacing w:before="156" w:beforeLines="50" w:after="156" w:afterLines="50"/>
        <w:ind w:firstLine="420" w:firstLineChars="200"/>
        <w:outlineLvl w:val="2"/>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鉴定报告单应包括表</w:t>
      </w:r>
      <w:r>
        <w:rPr>
          <w:rFonts w:ascii="宋体" w:hAnsi="宋体" w:cs="Times New Roman"/>
          <w:color w:val="000000" w:themeColor="text1"/>
          <w:szCs w:val="21"/>
          <w14:textFill>
            <w14:solidFill>
              <w14:schemeClr w14:val="tx1"/>
            </w14:solidFill>
          </w14:textFill>
        </w:rPr>
        <w:t>1～表6的内容</w:t>
      </w:r>
      <w:r>
        <w:rPr>
          <w:rFonts w:hint="eastAsia" w:ascii="宋体" w:hAnsi="宋体" w:cs="Times New Roman"/>
          <w:color w:val="000000" w:themeColor="text1"/>
          <w:szCs w:val="21"/>
          <w14:textFill>
            <w14:solidFill>
              <w14:schemeClr w14:val="tx1"/>
            </w14:solidFill>
          </w14:textFill>
        </w:rPr>
        <w:t>，如有特殊要求，可增加相关内容，如在制作跨境贸易鉴定结果单时，除包含本文件中要求的送检样品的综合鉴定结论，可增加送检样品为进出口货物或出入境物品、对应奢侈品品类、材质、HS编码及其对应的商品名称及范围、关税估价等内容。跨境贸易中品牌潮玩鉴定结果报告单见附录B。</w:t>
      </w:r>
    </w:p>
    <w:p w14:paraId="6A8215BF">
      <w:pPr>
        <w:widowControl/>
        <w:ind w:firstLine="420" w:firstLineChars="200"/>
        <w:outlineLvl w:val="2"/>
        <w:rPr>
          <w:rFonts w:ascii="宋体" w:hAnsi="宋体" w:cs="Times New Roman"/>
          <w:kern w:val="0"/>
          <w:szCs w:val="21"/>
        </w:rPr>
      </w:pPr>
    </w:p>
    <w:p w14:paraId="7786204E">
      <w:pPr>
        <w:widowControl/>
        <w:ind w:firstLine="420" w:firstLineChars="200"/>
        <w:outlineLvl w:val="2"/>
        <w:rPr>
          <w:rFonts w:ascii="宋体" w:hAnsi="宋体" w:cs="Times New Roman"/>
          <w:kern w:val="0"/>
          <w:szCs w:val="21"/>
        </w:rPr>
      </w:pPr>
    </w:p>
    <w:p w14:paraId="5B3F8ED8">
      <w:pPr>
        <w:widowControl/>
        <w:ind w:firstLine="420" w:firstLineChars="200"/>
        <w:outlineLvl w:val="2"/>
        <w:rPr>
          <w:rFonts w:ascii="宋体" w:hAnsi="宋体" w:cs="Times New Roman"/>
          <w:kern w:val="0"/>
          <w:szCs w:val="21"/>
        </w:rPr>
      </w:pPr>
    </w:p>
    <w:p w14:paraId="3885BE66">
      <w:pPr>
        <w:widowControl/>
        <w:ind w:firstLine="420" w:firstLineChars="200"/>
        <w:outlineLvl w:val="2"/>
        <w:rPr>
          <w:rFonts w:ascii="宋体" w:hAnsi="宋体" w:cs="Times New Roman"/>
          <w:kern w:val="0"/>
          <w:szCs w:val="21"/>
        </w:rPr>
      </w:pPr>
      <w:r>
        <w:rPr>
          <w:rFonts w:ascii="宋体" w:hAnsi="宋体" w:cs="Times New Roman"/>
          <w:kern w:val="0"/>
          <w:szCs w:val="21"/>
        </w:rPr>
        <w:br w:type="page"/>
      </w:r>
    </w:p>
    <w:p w14:paraId="0DA3791A">
      <w:pPr>
        <w:pStyle w:val="79"/>
        <w:spacing w:before="78" w:after="156"/>
      </w:pPr>
      <w:bookmarkStart w:id="87" w:name="_Toc206410351"/>
      <w:bookmarkEnd w:id="87"/>
    </w:p>
    <w:p w14:paraId="4B149195">
      <w:pPr>
        <w:pStyle w:val="173"/>
        <w:spacing w:before="78" w:after="156"/>
      </w:pPr>
      <w:r>
        <w:rPr>
          <w:rFonts w:hint="eastAsia"/>
        </w:rPr>
        <w:t>（资料性）</w:t>
      </w:r>
    </w:p>
    <w:p w14:paraId="0BC4DC3A">
      <w:pPr>
        <w:pStyle w:val="173"/>
        <w:spacing w:before="78" w:after="156"/>
      </w:pPr>
      <w:r>
        <w:rPr>
          <w:rFonts w:hint="eastAsia"/>
        </w:rPr>
        <w:t>潮流玩具常见分类</w:t>
      </w:r>
    </w:p>
    <w:p w14:paraId="422444B9">
      <w:pPr>
        <w:pStyle w:val="81"/>
        <w:spacing w:before="156" w:after="156"/>
      </w:pPr>
      <w:bookmarkStart w:id="88" w:name="_Toc206410352"/>
      <w:r>
        <w:rPr>
          <w:rFonts w:hint="eastAsia"/>
        </w:rPr>
        <w:t>潮流玩具常见分类</w:t>
      </w:r>
      <w:bookmarkEnd w:id="88"/>
    </w:p>
    <w:p w14:paraId="6DAA9BC8">
      <w:pPr>
        <w:widowControl/>
        <w:ind w:firstLine="420" w:firstLineChars="200"/>
        <w:outlineLvl w:val="2"/>
        <w:rPr>
          <w:rFonts w:ascii="宋体" w:hAnsi="宋体" w:cs="Times New Roman"/>
          <w:kern w:val="0"/>
          <w:szCs w:val="21"/>
        </w:rPr>
      </w:pPr>
      <w:r>
        <w:rPr>
          <w:rFonts w:hint="eastAsia" w:ascii="宋体" w:hAnsi="宋体" w:cs="Times New Roman"/>
          <w:kern w:val="0"/>
          <w:szCs w:val="21"/>
        </w:rPr>
        <w:t>潮流玩具常见分类见表A</w:t>
      </w:r>
      <w:r>
        <w:rPr>
          <w:rFonts w:ascii="宋体" w:hAnsi="宋体" w:cs="Times New Roman"/>
          <w:kern w:val="0"/>
          <w:szCs w:val="21"/>
        </w:rPr>
        <w:t>.1</w:t>
      </w:r>
      <w:r>
        <w:rPr>
          <w:rFonts w:hint="eastAsia" w:ascii="宋体" w:hAnsi="宋体" w:cs="Times New Roman"/>
          <w:kern w:val="0"/>
          <w:szCs w:val="21"/>
        </w:rPr>
        <w:t>。</w:t>
      </w:r>
    </w:p>
    <w:p w14:paraId="0C7B9170">
      <w:pPr>
        <w:pStyle w:val="80"/>
        <w:spacing w:before="156" w:after="156"/>
      </w:pPr>
      <w:r>
        <w:rPr>
          <w:rFonts w:hint="eastAsia"/>
        </w:rPr>
        <w:t>潮流玩具常见分类（待补充）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7008"/>
      </w:tblGrid>
      <w:tr w14:paraId="2853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Align w:val="center"/>
          </w:tcPr>
          <w:p w14:paraId="7B913C64">
            <w:pPr>
              <w:pStyle w:val="59"/>
              <w:ind w:firstLine="0" w:firstLineChars="0"/>
              <w:jc w:val="center"/>
              <w:rPr>
                <w:rFonts w:hAnsi="Calibri"/>
                <w:sz w:val="18"/>
                <w:szCs w:val="18"/>
              </w:rPr>
            </w:pPr>
            <w:r>
              <w:rPr>
                <w:rFonts w:hint="eastAsia" w:hAnsi="Calibri"/>
                <w:sz w:val="18"/>
                <w:szCs w:val="18"/>
              </w:rPr>
              <w:t>分类方式</w:t>
            </w:r>
          </w:p>
        </w:tc>
        <w:tc>
          <w:tcPr>
            <w:tcW w:w="7008" w:type="dxa"/>
          </w:tcPr>
          <w:p w14:paraId="3A715193">
            <w:pPr>
              <w:pStyle w:val="59"/>
              <w:ind w:firstLine="0" w:firstLineChars="0"/>
              <w:jc w:val="center"/>
              <w:rPr>
                <w:rFonts w:hAnsi="Calibri"/>
                <w:sz w:val="18"/>
                <w:szCs w:val="18"/>
              </w:rPr>
            </w:pPr>
            <w:r>
              <w:rPr>
                <w:rFonts w:hint="eastAsia" w:hAnsi="Calibri"/>
                <w:sz w:val="18"/>
                <w:szCs w:val="18"/>
              </w:rPr>
              <w:t>名称</w:t>
            </w:r>
          </w:p>
        </w:tc>
      </w:tr>
      <w:tr w14:paraId="05326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restart"/>
            <w:vAlign w:val="center"/>
          </w:tcPr>
          <w:p w14:paraId="19C0778A">
            <w:pPr>
              <w:pStyle w:val="59"/>
              <w:ind w:firstLine="360"/>
              <w:jc w:val="center"/>
              <w:rPr>
                <w:rFonts w:hAnsi="Calibri"/>
                <w:sz w:val="18"/>
                <w:szCs w:val="18"/>
              </w:rPr>
            </w:pPr>
            <w:r>
              <w:rPr>
                <w:rFonts w:hint="eastAsia" w:hAnsi="Calibri"/>
                <w:sz w:val="18"/>
                <w:szCs w:val="18"/>
              </w:rPr>
              <w:t>按工艺分</w:t>
            </w:r>
          </w:p>
        </w:tc>
        <w:tc>
          <w:tcPr>
            <w:tcW w:w="7008" w:type="dxa"/>
          </w:tcPr>
          <w:p w14:paraId="07B6A707">
            <w:pPr>
              <w:pStyle w:val="59"/>
              <w:ind w:firstLine="0" w:firstLineChars="0"/>
              <w:jc w:val="center"/>
              <w:rPr>
                <w:rFonts w:hAnsi="Calibri"/>
                <w:sz w:val="18"/>
                <w:szCs w:val="18"/>
              </w:rPr>
            </w:pPr>
            <w:r>
              <w:rPr>
                <w:rFonts w:hint="eastAsia" w:hAnsi="Calibri"/>
                <w:sz w:val="18"/>
                <w:szCs w:val="18"/>
              </w:rPr>
              <w:t>注塑潮流玩具</w:t>
            </w:r>
          </w:p>
        </w:tc>
      </w:tr>
      <w:tr w14:paraId="2094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continue"/>
            <w:vAlign w:val="center"/>
          </w:tcPr>
          <w:p w14:paraId="1AC94214">
            <w:pPr>
              <w:pStyle w:val="59"/>
              <w:ind w:firstLine="0" w:firstLineChars="0"/>
              <w:jc w:val="center"/>
              <w:rPr>
                <w:rFonts w:hAnsi="Calibri"/>
                <w:sz w:val="18"/>
                <w:szCs w:val="18"/>
              </w:rPr>
            </w:pPr>
          </w:p>
        </w:tc>
        <w:tc>
          <w:tcPr>
            <w:tcW w:w="7008" w:type="dxa"/>
          </w:tcPr>
          <w:p w14:paraId="35F8B06A">
            <w:pPr>
              <w:pStyle w:val="59"/>
              <w:ind w:firstLine="0" w:firstLineChars="0"/>
              <w:jc w:val="center"/>
              <w:rPr>
                <w:rFonts w:hAnsi="Calibri"/>
                <w:sz w:val="18"/>
                <w:szCs w:val="18"/>
              </w:rPr>
            </w:pPr>
            <w:r>
              <w:rPr>
                <w:rFonts w:hint="eastAsia" w:hAnsi="Calibri"/>
                <w:sz w:val="18"/>
                <w:szCs w:val="18"/>
              </w:rPr>
              <w:t>搪胶潮流玩具</w:t>
            </w:r>
          </w:p>
        </w:tc>
      </w:tr>
      <w:tr w14:paraId="1C13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continue"/>
            <w:vAlign w:val="center"/>
          </w:tcPr>
          <w:p w14:paraId="21767886">
            <w:pPr>
              <w:pStyle w:val="59"/>
              <w:ind w:firstLine="0" w:firstLineChars="0"/>
              <w:jc w:val="center"/>
              <w:rPr>
                <w:rFonts w:hAnsi="Calibri"/>
                <w:sz w:val="18"/>
                <w:szCs w:val="18"/>
              </w:rPr>
            </w:pPr>
          </w:p>
        </w:tc>
        <w:tc>
          <w:tcPr>
            <w:tcW w:w="7008" w:type="dxa"/>
          </w:tcPr>
          <w:p w14:paraId="58FA797B">
            <w:pPr>
              <w:pStyle w:val="59"/>
              <w:ind w:firstLine="0" w:firstLineChars="0"/>
              <w:jc w:val="center"/>
              <w:rPr>
                <w:rFonts w:hAnsi="Calibri"/>
                <w:sz w:val="18"/>
                <w:szCs w:val="18"/>
              </w:rPr>
            </w:pPr>
            <w:r>
              <w:rPr>
                <w:rFonts w:hint="eastAsia" w:hAnsi="Calibri"/>
                <w:sz w:val="18"/>
                <w:szCs w:val="18"/>
              </w:rPr>
              <w:t>模塑潮流玩具</w:t>
            </w:r>
          </w:p>
        </w:tc>
      </w:tr>
      <w:tr w14:paraId="47C7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restart"/>
            <w:vAlign w:val="center"/>
          </w:tcPr>
          <w:p w14:paraId="5EBB18F6">
            <w:pPr>
              <w:pStyle w:val="59"/>
              <w:ind w:firstLine="0" w:firstLineChars="0"/>
              <w:jc w:val="center"/>
              <w:rPr>
                <w:rFonts w:hAnsi="Calibri"/>
                <w:sz w:val="18"/>
                <w:szCs w:val="18"/>
              </w:rPr>
            </w:pPr>
            <w:r>
              <w:rPr>
                <w:rFonts w:hint="eastAsia" w:hAnsi="Calibri"/>
                <w:sz w:val="18"/>
                <w:szCs w:val="18"/>
              </w:rPr>
              <w:t>按材质分</w:t>
            </w:r>
          </w:p>
        </w:tc>
        <w:tc>
          <w:tcPr>
            <w:tcW w:w="7008" w:type="dxa"/>
          </w:tcPr>
          <w:p w14:paraId="4AB974F0">
            <w:pPr>
              <w:pStyle w:val="59"/>
              <w:ind w:firstLine="0" w:firstLineChars="0"/>
              <w:jc w:val="center"/>
              <w:rPr>
                <w:rFonts w:hAnsi="Calibri"/>
                <w:sz w:val="18"/>
                <w:szCs w:val="18"/>
              </w:rPr>
            </w:pPr>
            <w:r>
              <w:rPr>
                <w:rFonts w:hint="eastAsia" w:hAnsi="Calibri"/>
                <w:sz w:val="18"/>
                <w:szCs w:val="18"/>
              </w:rPr>
              <w:t>PVC潮流玩具</w:t>
            </w:r>
          </w:p>
        </w:tc>
      </w:tr>
      <w:tr w14:paraId="34DE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continue"/>
            <w:vAlign w:val="center"/>
          </w:tcPr>
          <w:p w14:paraId="496300E6">
            <w:pPr>
              <w:pStyle w:val="59"/>
              <w:ind w:firstLine="0" w:firstLineChars="0"/>
              <w:jc w:val="center"/>
              <w:rPr>
                <w:rFonts w:hAnsi="Calibri"/>
                <w:sz w:val="18"/>
                <w:szCs w:val="18"/>
              </w:rPr>
            </w:pPr>
          </w:p>
        </w:tc>
        <w:tc>
          <w:tcPr>
            <w:tcW w:w="7008" w:type="dxa"/>
          </w:tcPr>
          <w:p w14:paraId="762642D1">
            <w:pPr>
              <w:pStyle w:val="59"/>
              <w:ind w:firstLine="0" w:firstLineChars="0"/>
              <w:jc w:val="center"/>
              <w:rPr>
                <w:rFonts w:hAnsi="Calibri"/>
                <w:sz w:val="18"/>
                <w:szCs w:val="18"/>
              </w:rPr>
            </w:pPr>
            <w:r>
              <w:rPr>
                <w:rFonts w:hint="eastAsia" w:hAnsi="Calibri"/>
                <w:sz w:val="18"/>
                <w:szCs w:val="18"/>
              </w:rPr>
              <w:t>毛绒潮流玩具</w:t>
            </w:r>
          </w:p>
        </w:tc>
      </w:tr>
      <w:tr w14:paraId="45C2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restart"/>
            <w:vAlign w:val="center"/>
          </w:tcPr>
          <w:p w14:paraId="2E171FF7">
            <w:pPr>
              <w:pStyle w:val="59"/>
              <w:ind w:firstLine="0" w:firstLineChars="0"/>
              <w:jc w:val="center"/>
              <w:rPr>
                <w:rFonts w:hAnsi="Calibri"/>
                <w:sz w:val="18"/>
                <w:szCs w:val="18"/>
              </w:rPr>
            </w:pPr>
            <w:r>
              <w:rPr>
                <w:rFonts w:hint="eastAsia" w:hAnsi="Calibri"/>
                <w:sz w:val="18"/>
                <w:szCs w:val="18"/>
              </w:rPr>
              <w:t>按形式分</w:t>
            </w:r>
          </w:p>
        </w:tc>
        <w:tc>
          <w:tcPr>
            <w:tcW w:w="7008" w:type="dxa"/>
          </w:tcPr>
          <w:p w14:paraId="48321E52">
            <w:pPr>
              <w:pStyle w:val="59"/>
              <w:ind w:firstLine="0" w:firstLineChars="0"/>
              <w:jc w:val="center"/>
              <w:rPr>
                <w:rFonts w:hAnsi="Calibri"/>
                <w:sz w:val="18"/>
                <w:szCs w:val="18"/>
              </w:rPr>
            </w:pPr>
            <w:r>
              <w:rPr>
                <w:rFonts w:hint="eastAsia" w:hAnsi="Calibri"/>
                <w:sz w:val="18"/>
                <w:szCs w:val="18"/>
              </w:rPr>
              <w:t>艺术玩具</w:t>
            </w:r>
          </w:p>
        </w:tc>
      </w:tr>
      <w:tr w14:paraId="3B7DD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continue"/>
          </w:tcPr>
          <w:p w14:paraId="0041DE6D">
            <w:pPr>
              <w:pStyle w:val="59"/>
              <w:ind w:firstLine="0" w:firstLineChars="0"/>
              <w:jc w:val="center"/>
              <w:rPr>
                <w:rFonts w:hAnsi="Calibri"/>
                <w:sz w:val="18"/>
                <w:szCs w:val="18"/>
              </w:rPr>
            </w:pPr>
          </w:p>
        </w:tc>
        <w:tc>
          <w:tcPr>
            <w:tcW w:w="7008" w:type="dxa"/>
          </w:tcPr>
          <w:p w14:paraId="79FEB54A">
            <w:pPr>
              <w:pStyle w:val="59"/>
              <w:ind w:firstLine="0" w:firstLineChars="0"/>
              <w:jc w:val="center"/>
              <w:rPr>
                <w:rFonts w:hAnsi="Calibri"/>
                <w:sz w:val="18"/>
                <w:szCs w:val="18"/>
              </w:rPr>
            </w:pPr>
            <w:r>
              <w:rPr>
                <w:rFonts w:hint="eastAsia" w:hAnsi="Calibri"/>
                <w:sz w:val="18"/>
                <w:szCs w:val="18"/>
              </w:rPr>
              <w:t>建筑模型</w:t>
            </w:r>
          </w:p>
        </w:tc>
      </w:tr>
      <w:tr w14:paraId="1DBD1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continue"/>
          </w:tcPr>
          <w:p w14:paraId="117AAABA">
            <w:pPr>
              <w:pStyle w:val="59"/>
              <w:ind w:firstLine="0" w:firstLineChars="0"/>
              <w:jc w:val="center"/>
              <w:rPr>
                <w:rFonts w:hAnsi="Calibri"/>
                <w:sz w:val="18"/>
                <w:szCs w:val="18"/>
              </w:rPr>
            </w:pPr>
          </w:p>
        </w:tc>
        <w:tc>
          <w:tcPr>
            <w:tcW w:w="7008" w:type="dxa"/>
          </w:tcPr>
          <w:p w14:paraId="29F45712">
            <w:pPr>
              <w:pStyle w:val="59"/>
              <w:ind w:firstLine="0" w:firstLineChars="0"/>
              <w:jc w:val="center"/>
              <w:rPr>
                <w:rFonts w:hAnsi="Calibri"/>
                <w:sz w:val="18"/>
                <w:szCs w:val="18"/>
              </w:rPr>
            </w:pPr>
            <w:r>
              <w:rPr>
                <w:rFonts w:hint="eastAsia" w:hAnsi="Calibri"/>
                <w:sz w:val="18"/>
                <w:szCs w:val="18"/>
              </w:rPr>
              <w:t>手办</w:t>
            </w:r>
          </w:p>
        </w:tc>
      </w:tr>
      <w:tr w14:paraId="6893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continue"/>
          </w:tcPr>
          <w:p w14:paraId="2470EA5A">
            <w:pPr>
              <w:pStyle w:val="59"/>
              <w:ind w:firstLine="0" w:firstLineChars="0"/>
              <w:jc w:val="center"/>
              <w:rPr>
                <w:rFonts w:hAnsi="Calibri"/>
                <w:sz w:val="18"/>
                <w:szCs w:val="18"/>
              </w:rPr>
            </w:pPr>
          </w:p>
        </w:tc>
        <w:tc>
          <w:tcPr>
            <w:tcW w:w="7008" w:type="dxa"/>
          </w:tcPr>
          <w:p w14:paraId="1ADB4282">
            <w:pPr>
              <w:pStyle w:val="59"/>
              <w:ind w:firstLine="0" w:firstLineChars="0"/>
              <w:jc w:val="center"/>
              <w:rPr>
                <w:rFonts w:hAnsi="Calibri"/>
                <w:sz w:val="18"/>
                <w:szCs w:val="18"/>
              </w:rPr>
            </w:pPr>
            <w:r>
              <w:rPr>
                <w:rFonts w:hint="eastAsia" w:hAnsi="Calibri"/>
                <w:sz w:val="18"/>
                <w:szCs w:val="18"/>
              </w:rPr>
              <w:t>娃娃</w:t>
            </w:r>
          </w:p>
        </w:tc>
      </w:tr>
    </w:tbl>
    <w:p w14:paraId="5DF5A369">
      <w:pPr>
        <w:widowControl/>
        <w:ind w:firstLine="420" w:firstLineChars="200"/>
        <w:outlineLvl w:val="2"/>
        <w:rPr>
          <w:rFonts w:ascii="宋体" w:hAnsi="宋体" w:cs="Times New Roman"/>
          <w:kern w:val="0"/>
          <w:szCs w:val="21"/>
        </w:rPr>
      </w:pPr>
    </w:p>
    <w:p w14:paraId="6FFAA4CD">
      <w:pPr>
        <w:widowControl/>
        <w:ind w:firstLine="420" w:firstLineChars="200"/>
        <w:outlineLvl w:val="2"/>
        <w:rPr>
          <w:rFonts w:ascii="黑体" w:hAnsi="黑体" w:eastAsia="黑体" w:cs="Times New Roman"/>
          <w:kern w:val="0"/>
          <w:szCs w:val="21"/>
        </w:rPr>
      </w:pPr>
      <w:r>
        <w:rPr>
          <w:rFonts w:ascii="黑体" w:hAnsi="黑体" w:eastAsia="黑体" w:cs="Times New Roman"/>
          <w:kern w:val="0"/>
          <w:szCs w:val="21"/>
        </w:rPr>
        <w:br w:type="page"/>
      </w:r>
    </w:p>
    <w:p w14:paraId="7DEF23A9">
      <w:pPr>
        <w:pStyle w:val="79"/>
        <w:spacing w:before="78" w:after="156"/>
      </w:pPr>
      <w:bookmarkStart w:id="89" w:name="_Toc206410353"/>
      <w:bookmarkEnd w:id="89"/>
    </w:p>
    <w:p w14:paraId="5A380D25">
      <w:pPr>
        <w:widowControl/>
        <w:shd w:val="clear" w:color="FFFFFF" w:fill="FFFFFF"/>
        <w:tabs>
          <w:tab w:val="left" w:pos="6406"/>
        </w:tabs>
        <w:spacing w:before="78" w:beforeLines="25" w:after="156" w:afterLines="50"/>
        <w:jc w:val="center"/>
        <w:rPr>
          <w:rFonts w:ascii="黑体" w:hAnsi="Times New Roman" w:eastAsia="黑体" w:cs="Times New Roman"/>
          <w:kern w:val="0"/>
          <w:szCs w:val="20"/>
        </w:rPr>
      </w:pPr>
      <w:r>
        <w:rPr>
          <w:rFonts w:hint="eastAsia" w:ascii="黑体" w:hAnsi="Times New Roman" w:eastAsia="黑体" w:cs="Times New Roman"/>
          <w:kern w:val="0"/>
          <w:szCs w:val="20"/>
        </w:rPr>
        <w:t>（资料性）</w:t>
      </w:r>
    </w:p>
    <w:p w14:paraId="335D1CEF">
      <w:pPr>
        <w:widowControl/>
        <w:shd w:val="clear" w:color="FFFFFF" w:fill="FFFFFF"/>
        <w:tabs>
          <w:tab w:val="left" w:pos="6406"/>
        </w:tabs>
        <w:spacing w:before="78" w:beforeLines="25" w:after="156" w:afterLines="50"/>
        <w:jc w:val="center"/>
        <w:rPr>
          <w:rFonts w:ascii="黑体" w:hAnsi="Times New Roman" w:eastAsia="黑体" w:cs="Times New Roman"/>
          <w:kern w:val="0"/>
          <w:szCs w:val="20"/>
        </w:rPr>
      </w:pPr>
      <w:r>
        <w:rPr>
          <w:rFonts w:hint="eastAsia" w:ascii="黑体" w:hAnsi="Times New Roman" w:eastAsia="黑体" w:cs="Times New Roman"/>
          <w:kern w:val="0"/>
          <w:szCs w:val="20"/>
        </w:rPr>
        <w:t>跨境贸易中品牌潮玩鉴定结果报告单示例</w:t>
      </w:r>
    </w:p>
    <w:p w14:paraId="162BC429">
      <w:pPr>
        <w:numPr>
          <w:ilvl w:val="1"/>
          <w:numId w:val="0"/>
        </w:numPr>
        <w:spacing w:before="156" w:beforeLines="50" w:after="156" w:afterLines="50"/>
        <w:outlineLvl w:val="2"/>
        <w:rPr>
          <w:rFonts w:ascii="黑体" w:hAnsi="Times New Roman" w:eastAsia="黑体" w:cs="Times New Roman"/>
          <w:kern w:val="21"/>
          <w:szCs w:val="20"/>
        </w:rPr>
      </w:pPr>
      <w:bookmarkStart w:id="90" w:name="_Toc201235721"/>
      <w:bookmarkStart w:id="91" w:name="_Toc203324048"/>
      <w:bookmarkStart w:id="92" w:name="_Toc201236111"/>
      <w:bookmarkStart w:id="93" w:name="_Toc201236179"/>
      <w:r>
        <w:rPr>
          <w:rFonts w:hint="eastAsia" w:ascii="黑体" w:hAnsi="Times New Roman" w:eastAsia="黑体" w:cs="Times New Roman"/>
          <w:kern w:val="21"/>
          <w:szCs w:val="20"/>
        </w:rPr>
        <w:t>B</w:t>
      </w:r>
      <w:r>
        <w:rPr>
          <w:rFonts w:ascii="黑体" w:hAnsi="Times New Roman" w:eastAsia="黑体" w:cs="Times New Roman"/>
          <w:kern w:val="21"/>
          <w:szCs w:val="20"/>
        </w:rPr>
        <w:t xml:space="preserve">.1 </w:t>
      </w:r>
      <w:r>
        <w:rPr>
          <w:rFonts w:hint="eastAsia" w:ascii="黑体" w:hAnsi="Times New Roman" w:eastAsia="黑体" w:cs="Times New Roman"/>
          <w:kern w:val="21"/>
          <w:szCs w:val="20"/>
        </w:rPr>
        <w:t>跨境贸易中品牌潮玩鉴定结果示例</w:t>
      </w:r>
      <w:bookmarkEnd w:id="90"/>
      <w:bookmarkEnd w:id="91"/>
      <w:bookmarkEnd w:id="92"/>
      <w:bookmarkEnd w:id="93"/>
    </w:p>
    <w:p w14:paraId="28110960">
      <w:pPr>
        <w:widowControl/>
        <w:shd w:val="clear" w:color="FFFFFF" w:fill="FFFFFF"/>
        <w:tabs>
          <w:tab w:val="left" w:pos="6406"/>
        </w:tabs>
        <w:spacing w:before="78" w:beforeLines="25" w:after="156" w:afterLines="50"/>
        <w:ind w:firstLine="420" w:firstLineChars="200"/>
        <w:jc w:val="left"/>
        <w:rPr>
          <w:rFonts w:cs="Times New Roman" w:asciiTheme="minorEastAsia" w:hAnsiTheme="minorEastAsia" w:eastAsiaTheme="minorEastAsia"/>
          <w:kern w:val="0"/>
          <w:szCs w:val="20"/>
        </w:rPr>
      </w:pPr>
      <w:r>
        <w:rPr>
          <w:rFonts w:hint="eastAsia" w:cs="Times New Roman" w:asciiTheme="minorEastAsia" w:hAnsiTheme="minorEastAsia" w:eastAsiaTheme="minorEastAsia"/>
          <w:kern w:val="0"/>
          <w:szCs w:val="20"/>
        </w:rPr>
        <w:t>跨境贸易中品牌潮玩鉴定结果示例见表</w:t>
      </w:r>
      <w:r>
        <w:rPr>
          <w:rFonts w:cs="Times New Roman" w:asciiTheme="minorEastAsia" w:hAnsiTheme="minorEastAsia" w:eastAsiaTheme="minorEastAsia"/>
          <w:kern w:val="0"/>
          <w:szCs w:val="20"/>
        </w:rPr>
        <w:t>B.1</w:t>
      </w:r>
      <w:r>
        <w:rPr>
          <w:rFonts w:hint="eastAsia" w:cs="Times New Roman" w:asciiTheme="minorEastAsia" w:hAnsiTheme="minorEastAsia" w:eastAsiaTheme="minorEastAsia"/>
          <w:kern w:val="0"/>
          <w:szCs w:val="20"/>
        </w:rPr>
        <w:t>。</w:t>
      </w:r>
    </w:p>
    <w:p w14:paraId="30A16F5C">
      <w:pPr>
        <w:widowControl/>
        <w:numPr>
          <w:ilvl w:val="1"/>
          <w:numId w:val="0"/>
        </w:numPr>
        <w:adjustRightInd w:val="0"/>
        <w:snapToGrid w:val="0"/>
        <w:spacing w:before="156" w:beforeLines="50" w:after="156" w:afterLines="50"/>
        <w:ind w:firstLine="420"/>
        <w:jc w:val="center"/>
        <w:textAlignment w:val="baseline"/>
        <w:rPr>
          <w:rFonts w:ascii="黑体" w:hAnsi="Times New Roman" w:eastAsia="黑体" w:cs="Times New Roman"/>
          <w:kern w:val="21"/>
          <w:szCs w:val="20"/>
        </w:rPr>
      </w:pPr>
      <w:r>
        <w:rPr>
          <w:rFonts w:hint="eastAsia" w:ascii="黑体" w:hAnsi="Times New Roman" w:eastAsia="黑体" w:cs="Times New Roman"/>
          <w:kern w:val="21"/>
          <w:szCs w:val="20"/>
        </w:rPr>
        <w:t>表B</w:t>
      </w:r>
      <w:r>
        <w:rPr>
          <w:rFonts w:ascii="黑体" w:hAnsi="Times New Roman" w:eastAsia="黑体" w:cs="Times New Roman"/>
          <w:kern w:val="21"/>
          <w:szCs w:val="20"/>
        </w:rPr>
        <w:t xml:space="preserve">.1 </w:t>
      </w:r>
      <w:r>
        <w:rPr>
          <w:rFonts w:hint="eastAsia" w:ascii="黑体" w:hAnsi="Times New Roman" w:eastAsia="黑体" w:cs="Times New Roman"/>
          <w:kern w:val="21"/>
          <w:szCs w:val="20"/>
        </w:rPr>
        <w:t>跨境贸易中品牌潮玩鉴定结果报告单</w:t>
      </w:r>
    </w:p>
    <w:tbl>
      <w:tblPr>
        <w:tblStyle w:val="28"/>
        <w:tblW w:w="1029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
        <w:gridCol w:w="708"/>
        <w:gridCol w:w="588"/>
        <w:gridCol w:w="625"/>
        <w:gridCol w:w="605"/>
        <w:gridCol w:w="676"/>
        <w:gridCol w:w="670"/>
        <w:gridCol w:w="1079"/>
        <w:gridCol w:w="1073"/>
        <w:gridCol w:w="1209"/>
        <w:gridCol w:w="1097"/>
        <w:gridCol w:w="1028"/>
        <w:gridCol w:w="9"/>
      </w:tblGrid>
      <w:tr w14:paraId="31D1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771" w:hRule="atLeast"/>
        </w:trPr>
        <w:tc>
          <w:tcPr>
            <w:tcW w:w="1637" w:type="dxa"/>
            <w:gridSpan w:val="2"/>
            <w:tcBorders>
              <w:top w:val="nil"/>
              <w:left w:val="nil"/>
              <w:right w:val="nil"/>
            </w:tcBorders>
          </w:tcPr>
          <w:p w14:paraId="3C39DAD6">
            <w:pPr>
              <w:widowControl/>
              <w:contextualSpacing/>
              <w:jc w:val="center"/>
              <w:outlineLvl w:val="2"/>
              <w:rPr>
                <w:rFonts w:ascii="宋体" w:hAnsi="宋体" w:cs="Times New Roman"/>
                <w:b/>
                <w:kern w:val="0"/>
                <w:sz w:val="18"/>
                <w:szCs w:val="18"/>
              </w:rPr>
            </w:pPr>
          </w:p>
        </w:tc>
        <w:tc>
          <w:tcPr>
            <w:tcW w:w="8650" w:type="dxa"/>
            <w:gridSpan w:val="10"/>
            <w:tcBorders>
              <w:top w:val="nil"/>
              <w:left w:val="nil"/>
              <w:right w:val="nil"/>
            </w:tcBorders>
            <w:vAlign w:val="center"/>
          </w:tcPr>
          <w:p w14:paraId="128D2959">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品牌潮玩鉴定结果报告单</w:t>
            </w:r>
          </w:p>
          <w:p w14:paraId="4C77FA7F">
            <w:pPr>
              <w:widowControl/>
              <w:contextualSpacing/>
              <w:jc w:val="left"/>
              <w:outlineLvl w:val="2"/>
              <w:rPr>
                <w:rFonts w:ascii="宋体" w:hAnsi="宋体" w:cs="Times New Roman"/>
                <w:b/>
                <w:kern w:val="0"/>
                <w:sz w:val="18"/>
                <w:szCs w:val="18"/>
              </w:rPr>
            </w:pPr>
            <w:r>
              <w:rPr>
                <w:rFonts w:hint="eastAsia" w:ascii="宋体" w:hAnsi="宋体" w:cs="Times New Roman"/>
                <w:b/>
                <w:kern w:val="0"/>
                <w:sz w:val="18"/>
                <w:szCs w:val="18"/>
              </w:rPr>
              <w:t>编号：</w:t>
            </w:r>
          </w:p>
        </w:tc>
      </w:tr>
      <w:tr w14:paraId="02B6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6" w:hRule="atLeast"/>
        </w:trPr>
        <w:tc>
          <w:tcPr>
            <w:tcW w:w="1637" w:type="dxa"/>
            <w:gridSpan w:val="2"/>
            <w:vAlign w:val="center"/>
          </w:tcPr>
          <w:p w14:paraId="55A76758">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鉴定机构名称</w:t>
            </w:r>
          </w:p>
        </w:tc>
        <w:tc>
          <w:tcPr>
            <w:tcW w:w="8650" w:type="dxa"/>
            <w:gridSpan w:val="10"/>
          </w:tcPr>
          <w:p w14:paraId="12347D47">
            <w:pPr>
              <w:widowControl/>
              <w:contextualSpacing/>
              <w:jc w:val="center"/>
              <w:outlineLvl w:val="2"/>
              <w:rPr>
                <w:rFonts w:ascii="宋体" w:hAnsi="宋体" w:cs="宋体"/>
                <w:b/>
                <w:color w:val="000000"/>
                <w:kern w:val="0"/>
                <w:sz w:val="18"/>
                <w:szCs w:val="18"/>
              </w:rPr>
            </w:pPr>
          </w:p>
        </w:tc>
      </w:tr>
      <w:tr w14:paraId="47FF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637" w:type="dxa"/>
            <w:gridSpan w:val="2"/>
            <w:vAlign w:val="center"/>
          </w:tcPr>
          <w:p w14:paraId="39C6D40C">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鉴定机构地址</w:t>
            </w:r>
          </w:p>
        </w:tc>
        <w:tc>
          <w:tcPr>
            <w:tcW w:w="3164" w:type="dxa"/>
            <w:gridSpan w:val="5"/>
            <w:vAlign w:val="center"/>
          </w:tcPr>
          <w:p w14:paraId="1BC1A290">
            <w:pPr>
              <w:widowControl/>
              <w:contextualSpacing/>
              <w:jc w:val="center"/>
              <w:outlineLvl w:val="2"/>
              <w:rPr>
                <w:rFonts w:ascii="宋体" w:hAnsi="宋体" w:cs="宋体"/>
                <w:b/>
                <w:color w:val="000000"/>
                <w:kern w:val="0"/>
                <w:sz w:val="18"/>
                <w:szCs w:val="18"/>
              </w:rPr>
            </w:pPr>
          </w:p>
        </w:tc>
        <w:tc>
          <w:tcPr>
            <w:tcW w:w="3361" w:type="dxa"/>
            <w:gridSpan w:val="3"/>
            <w:vAlign w:val="center"/>
          </w:tcPr>
          <w:p w14:paraId="6E861C64">
            <w:pPr>
              <w:widowControl/>
              <w:contextualSpacing/>
              <w:jc w:val="center"/>
              <w:outlineLvl w:val="2"/>
              <w:rPr>
                <w:rFonts w:ascii="宋体" w:hAnsi="宋体" w:cs="宋体"/>
                <w:b/>
                <w:color w:val="000000"/>
                <w:kern w:val="0"/>
                <w:sz w:val="18"/>
                <w:szCs w:val="18"/>
              </w:rPr>
            </w:pPr>
            <w:r>
              <w:rPr>
                <w:rFonts w:hint="eastAsia" w:ascii="宋体" w:hAnsi="宋体" w:cs="Times New Roman"/>
                <w:b/>
                <w:kern w:val="0"/>
                <w:sz w:val="18"/>
                <w:szCs w:val="18"/>
              </w:rPr>
              <w:t>鉴定机构负责人</w:t>
            </w:r>
          </w:p>
        </w:tc>
        <w:tc>
          <w:tcPr>
            <w:tcW w:w="2134" w:type="dxa"/>
            <w:gridSpan w:val="3"/>
          </w:tcPr>
          <w:p w14:paraId="29FC1D5E">
            <w:pPr>
              <w:widowControl/>
              <w:contextualSpacing/>
              <w:jc w:val="center"/>
              <w:outlineLvl w:val="2"/>
              <w:rPr>
                <w:rFonts w:ascii="宋体" w:hAnsi="宋体" w:cs="宋体"/>
                <w:b/>
                <w:color w:val="000000"/>
                <w:kern w:val="0"/>
                <w:sz w:val="18"/>
                <w:szCs w:val="18"/>
              </w:rPr>
            </w:pPr>
          </w:p>
        </w:tc>
      </w:tr>
      <w:tr w14:paraId="71F5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1637" w:type="dxa"/>
            <w:gridSpan w:val="2"/>
            <w:vAlign w:val="center"/>
          </w:tcPr>
          <w:p w14:paraId="2D3925F3">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鉴定依据</w:t>
            </w:r>
          </w:p>
        </w:tc>
        <w:tc>
          <w:tcPr>
            <w:tcW w:w="3164" w:type="dxa"/>
            <w:gridSpan w:val="5"/>
            <w:vAlign w:val="center"/>
          </w:tcPr>
          <w:p w14:paraId="0471980C">
            <w:pPr>
              <w:widowControl/>
              <w:contextualSpacing/>
              <w:jc w:val="center"/>
              <w:outlineLvl w:val="2"/>
              <w:rPr>
                <w:rFonts w:ascii="宋体" w:hAnsi="宋体" w:cs="宋体"/>
                <w:b/>
                <w:color w:val="000000"/>
                <w:kern w:val="0"/>
                <w:sz w:val="18"/>
                <w:szCs w:val="18"/>
              </w:rPr>
            </w:pPr>
          </w:p>
        </w:tc>
        <w:tc>
          <w:tcPr>
            <w:tcW w:w="3361" w:type="dxa"/>
            <w:gridSpan w:val="3"/>
            <w:vAlign w:val="center"/>
          </w:tcPr>
          <w:p w14:paraId="14E2C3C0">
            <w:pPr>
              <w:widowControl/>
              <w:contextualSpacing/>
              <w:jc w:val="center"/>
              <w:outlineLvl w:val="2"/>
              <w:rPr>
                <w:rFonts w:ascii="宋体" w:hAnsi="宋体" w:cs="宋体"/>
                <w:b/>
                <w:color w:val="000000"/>
                <w:kern w:val="0"/>
                <w:sz w:val="18"/>
                <w:szCs w:val="18"/>
              </w:rPr>
            </w:pPr>
            <w:r>
              <w:rPr>
                <w:rFonts w:hint="eastAsia" w:ascii="宋体" w:hAnsi="宋体" w:cs="宋体"/>
                <w:b/>
                <w:color w:val="000000"/>
                <w:kern w:val="0"/>
                <w:sz w:val="18"/>
                <w:szCs w:val="18"/>
              </w:rPr>
              <w:t>鉴定机构联系电话</w:t>
            </w:r>
          </w:p>
        </w:tc>
        <w:tc>
          <w:tcPr>
            <w:tcW w:w="2134" w:type="dxa"/>
            <w:gridSpan w:val="3"/>
          </w:tcPr>
          <w:p w14:paraId="5A7C69DA">
            <w:pPr>
              <w:widowControl/>
              <w:contextualSpacing/>
              <w:jc w:val="center"/>
              <w:outlineLvl w:val="2"/>
              <w:rPr>
                <w:rFonts w:ascii="宋体" w:hAnsi="宋体" w:cs="宋体"/>
                <w:b/>
                <w:color w:val="000000"/>
                <w:kern w:val="0"/>
                <w:sz w:val="18"/>
                <w:szCs w:val="18"/>
              </w:rPr>
            </w:pPr>
          </w:p>
        </w:tc>
      </w:tr>
      <w:tr w14:paraId="733BB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268" w:hRule="atLeast"/>
        </w:trPr>
        <w:tc>
          <w:tcPr>
            <w:tcW w:w="1637" w:type="dxa"/>
            <w:gridSpan w:val="2"/>
          </w:tcPr>
          <w:p w14:paraId="7801D304">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送检样品信息</w:t>
            </w:r>
          </w:p>
        </w:tc>
        <w:tc>
          <w:tcPr>
            <w:tcW w:w="8650" w:type="dxa"/>
            <w:gridSpan w:val="10"/>
            <w:vAlign w:val="center"/>
          </w:tcPr>
          <w:p w14:paraId="79094227">
            <w:pPr>
              <w:widowControl/>
              <w:contextualSpacing/>
              <w:jc w:val="center"/>
              <w:outlineLvl w:val="2"/>
              <w:rPr>
                <w:rFonts w:ascii="宋体" w:hAnsi="宋体" w:cs="宋体"/>
                <w:b/>
                <w:color w:val="000000"/>
                <w:kern w:val="0"/>
                <w:sz w:val="18"/>
                <w:szCs w:val="18"/>
              </w:rPr>
            </w:pPr>
          </w:p>
        </w:tc>
      </w:tr>
      <w:tr w14:paraId="490C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Pr>
        <w:tc>
          <w:tcPr>
            <w:tcW w:w="1637" w:type="dxa"/>
            <w:gridSpan w:val="2"/>
            <w:vAlign w:val="center"/>
          </w:tcPr>
          <w:p w14:paraId="55AF7E8A">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样品类别</w:t>
            </w:r>
          </w:p>
        </w:tc>
        <w:tc>
          <w:tcPr>
            <w:tcW w:w="8650" w:type="dxa"/>
            <w:gridSpan w:val="10"/>
          </w:tcPr>
          <w:p w14:paraId="48964CC6">
            <w:pPr>
              <w:widowControl/>
              <w:contextualSpacing/>
              <w:jc w:val="center"/>
              <w:outlineLvl w:val="2"/>
              <w:rPr>
                <w:rFonts w:ascii="宋体" w:hAnsi="宋体" w:cs="Times New Roman"/>
                <w:b/>
                <w:kern w:val="0"/>
                <w:sz w:val="18"/>
                <w:szCs w:val="18"/>
              </w:rPr>
            </w:pPr>
            <w:r>
              <w:rPr>
                <w:rFonts w:hint="eastAsia" w:ascii="宋体" w:hAnsi="宋体" w:cs="宋体"/>
                <w:b/>
                <w:color w:val="000000"/>
                <w:kern w:val="0"/>
                <w:sz w:val="18"/>
                <w:szCs w:val="18"/>
              </w:rPr>
              <w:sym w:font="Wingdings 2" w:char="00A3"/>
            </w:r>
            <w:r>
              <w:rPr>
                <w:rFonts w:hint="eastAsia" w:ascii="宋体" w:hAnsi="宋体" w:cs="Times New Roman"/>
                <w:b/>
                <w:kern w:val="0"/>
                <w:sz w:val="18"/>
                <w:szCs w:val="18"/>
              </w:rPr>
              <w:t xml:space="preserve">出入境物品     </w:t>
            </w:r>
            <w:r>
              <w:rPr>
                <w:rFonts w:hint="eastAsia" w:ascii="宋体" w:hAnsi="宋体" w:cs="宋体"/>
                <w:b/>
                <w:color w:val="000000"/>
                <w:kern w:val="0"/>
                <w:sz w:val="18"/>
                <w:szCs w:val="18"/>
              </w:rPr>
              <w:sym w:font="Wingdings 2" w:char="00A3"/>
            </w:r>
            <w:r>
              <w:rPr>
                <w:rFonts w:hint="eastAsia" w:ascii="宋体" w:hAnsi="宋体" w:cs="Times New Roman"/>
                <w:b/>
                <w:kern w:val="0"/>
                <w:sz w:val="18"/>
                <w:szCs w:val="18"/>
              </w:rPr>
              <w:t xml:space="preserve">进出口货物     </w:t>
            </w:r>
            <w:r>
              <w:rPr>
                <w:rFonts w:hint="eastAsia" w:ascii="宋体" w:hAnsi="宋体" w:cs="宋体"/>
                <w:b/>
                <w:color w:val="000000"/>
                <w:kern w:val="0"/>
                <w:sz w:val="18"/>
                <w:szCs w:val="18"/>
              </w:rPr>
              <w:sym w:font="Wingdings 2" w:char="00A3"/>
            </w:r>
            <w:r>
              <w:rPr>
                <w:rFonts w:hint="eastAsia" w:ascii="宋体" w:hAnsi="宋体" w:cs="Times New Roman"/>
                <w:b/>
                <w:kern w:val="0"/>
                <w:sz w:val="18"/>
                <w:szCs w:val="18"/>
              </w:rPr>
              <w:t>二手物品</w:t>
            </w:r>
          </w:p>
        </w:tc>
      </w:tr>
      <w:tr w14:paraId="5CD99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7" w:type="dxa"/>
            <w:gridSpan w:val="2"/>
            <w:vAlign w:val="center"/>
          </w:tcPr>
          <w:p w14:paraId="70C8FC20">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品类</w:t>
            </w:r>
          </w:p>
        </w:tc>
        <w:tc>
          <w:tcPr>
            <w:tcW w:w="3164" w:type="dxa"/>
            <w:gridSpan w:val="5"/>
            <w:vAlign w:val="center"/>
          </w:tcPr>
          <w:p w14:paraId="697D4638">
            <w:pPr>
              <w:widowControl/>
              <w:contextualSpacing/>
              <w:jc w:val="center"/>
              <w:outlineLvl w:val="2"/>
              <w:rPr>
                <w:rFonts w:ascii="宋体" w:hAnsi="宋体" w:cs="宋体"/>
                <w:b/>
                <w:color w:val="000000"/>
                <w:kern w:val="0"/>
                <w:sz w:val="18"/>
                <w:szCs w:val="18"/>
              </w:rPr>
            </w:pPr>
          </w:p>
        </w:tc>
        <w:tc>
          <w:tcPr>
            <w:tcW w:w="3361" w:type="dxa"/>
            <w:gridSpan w:val="3"/>
            <w:vAlign w:val="center"/>
          </w:tcPr>
          <w:p w14:paraId="05FBB015">
            <w:pPr>
              <w:widowControl/>
              <w:contextualSpacing/>
              <w:jc w:val="center"/>
              <w:outlineLvl w:val="2"/>
              <w:rPr>
                <w:rFonts w:ascii="宋体" w:hAnsi="宋体" w:cs="宋体"/>
                <w:b/>
                <w:color w:val="000000"/>
                <w:kern w:val="0"/>
                <w:sz w:val="18"/>
                <w:szCs w:val="18"/>
              </w:rPr>
            </w:pPr>
            <w:r>
              <w:rPr>
                <w:rFonts w:hint="eastAsia" w:ascii="宋体" w:hAnsi="宋体" w:cs="Times New Roman"/>
                <w:b/>
                <w:kern w:val="0"/>
                <w:sz w:val="18"/>
                <w:szCs w:val="18"/>
              </w:rPr>
              <w:t>品牌</w:t>
            </w:r>
          </w:p>
        </w:tc>
        <w:tc>
          <w:tcPr>
            <w:tcW w:w="1097" w:type="dxa"/>
          </w:tcPr>
          <w:p w14:paraId="239ED206">
            <w:pPr>
              <w:widowControl/>
              <w:contextualSpacing/>
              <w:jc w:val="center"/>
              <w:outlineLvl w:val="2"/>
              <w:rPr>
                <w:rFonts w:ascii="宋体" w:hAnsi="宋体" w:cs="宋体"/>
                <w:b/>
                <w:color w:val="000000"/>
                <w:kern w:val="0"/>
                <w:sz w:val="18"/>
                <w:szCs w:val="18"/>
              </w:rPr>
            </w:pPr>
          </w:p>
        </w:tc>
        <w:tc>
          <w:tcPr>
            <w:tcW w:w="1037" w:type="dxa"/>
            <w:gridSpan w:val="2"/>
            <w:vAlign w:val="center"/>
          </w:tcPr>
          <w:p w14:paraId="1EEBF318">
            <w:pPr>
              <w:widowControl/>
              <w:contextualSpacing/>
              <w:jc w:val="center"/>
              <w:outlineLvl w:val="2"/>
              <w:rPr>
                <w:rFonts w:ascii="宋体" w:hAnsi="宋体" w:cs="宋体"/>
                <w:b/>
                <w:color w:val="000000"/>
                <w:kern w:val="0"/>
                <w:sz w:val="18"/>
                <w:szCs w:val="18"/>
              </w:rPr>
            </w:pPr>
          </w:p>
        </w:tc>
      </w:tr>
      <w:tr w14:paraId="25EF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265" w:hRule="atLeast"/>
        </w:trPr>
        <w:tc>
          <w:tcPr>
            <w:tcW w:w="1637" w:type="dxa"/>
            <w:gridSpan w:val="2"/>
            <w:vAlign w:val="center"/>
          </w:tcPr>
          <w:p w14:paraId="231E8942">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材质</w:t>
            </w:r>
          </w:p>
        </w:tc>
        <w:tc>
          <w:tcPr>
            <w:tcW w:w="8650" w:type="dxa"/>
            <w:gridSpan w:val="10"/>
          </w:tcPr>
          <w:p w14:paraId="658477A6">
            <w:pPr>
              <w:widowControl/>
              <w:contextualSpacing/>
              <w:jc w:val="center"/>
              <w:outlineLvl w:val="2"/>
              <w:rPr>
                <w:rFonts w:ascii="宋体" w:hAnsi="宋体" w:cs="Times New Roman"/>
                <w:b/>
                <w:kern w:val="0"/>
                <w:sz w:val="18"/>
                <w:szCs w:val="18"/>
              </w:rPr>
            </w:pPr>
          </w:p>
        </w:tc>
      </w:tr>
      <w:tr w14:paraId="00A3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53" w:hRule="atLeast"/>
        </w:trPr>
        <w:tc>
          <w:tcPr>
            <w:tcW w:w="2850" w:type="dxa"/>
            <w:gridSpan w:val="4"/>
            <w:vAlign w:val="center"/>
          </w:tcPr>
          <w:p w14:paraId="5F66EE43">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HS编码及其对应的</w:t>
            </w:r>
          </w:p>
          <w:p w14:paraId="0ACF6379">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商品名称及范围</w:t>
            </w:r>
          </w:p>
        </w:tc>
        <w:tc>
          <w:tcPr>
            <w:tcW w:w="7437" w:type="dxa"/>
            <w:gridSpan w:val="8"/>
          </w:tcPr>
          <w:p w14:paraId="5127D858">
            <w:pPr>
              <w:widowControl/>
              <w:contextualSpacing/>
              <w:jc w:val="center"/>
              <w:outlineLvl w:val="2"/>
              <w:rPr>
                <w:rFonts w:ascii="宋体" w:hAnsi="宋体" w:cs="Times New Roman"/>
                <w:b/>
                <w:kern w:val="0"/>
                <w:sz w:val="18"/>
                <w:szCs w:val="18"/>
              </w:rPr>
            </w:pPr>
          </w:p>
        </w:tc>
      </w:tr>
      <w:tr w14:paraId="58EBE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0" w:type="dxa"/>
            <w:gridSpan w:val="4"/>
            <w:vMerge w:val="restart"/>
            <w:vAlign w:val="center"/>
          </w:tcPr>
          <w:p w14:paraId="1F8EC7A5">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鉴定项目</w:t>
            </w:r>
          </w:p>
        </w:tc>
        <w:tc>
          <w:tcPr>
            <w:tcW w:w="1951" w:type="dxa"/>
            <w:gridSpan w:val="3"/>
            <w:vAlign w:val="center"/>
          </w:tcPr>
          <w:p w14:paraId="438DC202">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鉴定结果</w:t>
            </w:r>
          </w:p>
        </w:tc>
        <w:tc>
          <w:tcPr>
            <w:tcW w:w="3361" w:type="dxa"/>
            <w:gridSpan w:val="3"/>
            <w:vAlign w:val="center"/>
          </w:tcPr>
          <w:p w14:paraId="3058AD7E">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鉴定结论</w:t>
            </w:r>
          </w:p>
        </w:tc>
        <w:tc>
          <w:tcPr>
            <w:tcW w:w="1097" w:type="dxa"/>
          </w:tcPr>
          <w:p w14:paraId="55048613">
            <w:pPr>
              <w:widowControl/>
              <w:contextualSpacing/>
              <w:jc w:val="center"/>
              <w:outlineLvl w:val="2"/>
              <w:rPr>
                <w:rFonts w:ascii="宋体" w:hAnsi="宋体" w:cs="Times New Roman"/>
                <w:b/>
                <w:kern w:val="0"/>
                <w:sz w:val="18"/>
                <w:szCs w:val="18"/>
              </w:rPr>
            </w:pPr>
          </w:p>
        </w:tc>
        <w:tc>
          <w:tcPr>
            <w:tcW w:w="1037" w:type="dxa"/>
            <w:gridSpan w:val="2"/>
            <w:vAlign w:val="center"/>
          </w:tcPr>
          <w:p w14:paraId="299875CC">
            <w:pPr>
              <w:widowControl/>
              <w:contextualSpacing/>
              <w:jc w:val="center"/>
              <w:outlineLvl w:val="2"/>
              <w:rPr>
                <w:rFonts w:ascii="宋体" w:hAnsi="宋体" w:cs="Times New Roman"/>
                <w:b/>
                <w:kern w:val="0"/>
                <w:sz w:val="18"/>
                <w:szCs w:val="18"/>
              </w:rPr>
            </w:pPr>
            <w:r>
              <w:rPr>
                <w:rFonts w:hint="eastAsia" w:ascii="宋体" w:hAnsi="宋体" w:cs="Times New Roman"/>
                <w:b/>
                <w:kern w:val="0"/>
                <w:sz w:val="18"/>
                <w:szCs w:val="18"/>
              </w:rPr>
              <w:t>备注</w:t>
            </w:r>
          </w:p>
        </w:tc>
      </w:tr>
      <w:tr w14:paraId="33F8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2850" w:type="dxa"/>
            <w:gridSpan w:val="4"/>
            <w:vMerge w:val="continue"/>
            <w:vAlign w:val="center"/>
          </w:tcPr>
          <w:p w14:paraId="6CF10354">
            <w:pPr>
              <w:widowControl/>
              <w:contextualSpacing/>
              <w:jc w:val="center"/>
              <w:outlineLvl w:val="2"/>
              <w:rPr>
                <w:rFonts w:ascii="宋体" w:hAnsi="宋体" w:cs="Times New Roman"/>
                <w:b/>
                <w:kern w:val="0"/>
                <w:sz w:val="18"/>
                <w:szCs w:val="18"/>
              </w:rPr>
            </w:pPr>
          </w:p>
        </w:tc>
        <w:tc>
          <w:tcPr>
            <w:tcW w:w="605" w:type="dxa"/>
            <w:vAlign w:val="center"/>
          </w:tcPr>
          <w:p w14:paraId="75199849">
            <w:pPr>
              <w:widowControl/>
              <w:contextualSpacing/>
              <w:jc w:val="center"/>
              <w:outlineLvl w:val="2"/>
              <w:rPr>
                <w:rFonts w:ascii="宋体" w:hAnsi="宋体" w:cs="Times New Roman"/>
                <w:kern w:val="0"/>
                <w:sz w:val="18"/>
                <w:szCs w:val="18"/>
              </w:rPr>
            </w:pPr>
            <w:r>
              <w:rPr>
                <w:rFonts w:hint="eastAsia" w:ascii="宋体" w:hAnsi="宋体" w:cs="Times New Roman"/>
                <w:kern w:val="0"/>
                <w:sz w:val="18"/>
                <w:szCs w:val="18"/>
              </w:rPr>
              <w:t>是</w:t>
            </w:r>
          </w:p>
        </w:tc>
        <w:tc>
          <w:tcPr>
            <w:tcW w:w="676" w:type="dxa"/>
            <w:vAlign w:val="center"/>
          </w:tcPr>
          <w:p w14:paraId="71F42293">
            <w:pPr>
              <w:widowControl/>
              <w:contextualSpacing/>
              <w:jc w:val="center"/>
              <w:outlineLvl w:val="2"/>
              <w:rPr>
                <w:rFonts w:ascii="宋体" w:hAnsi="宋体" w:cs="Times New Roman"/>
                <w:kern w:val="0"/>
                <w:sz w:val="18"/>
                <w:szCs w:val="18"/>
              </w:rPr>
            </w:pPr>
            <w:r>
              <w:rPr>
                <w:rFonts w:hint="eastAsia" w:ascii="宋体" w:hAnsi="宋体" w:cs="Times New Roman"/>
                <w:kern w:val="0"/>
                <w:sz w:val="18"/>
                <w:szCs w:val="18"/>
              </w:rPr>
              <w:t>否</w:t>
            </w:r>
          </w:p>
        </w:tc>
        <w:tc>
          <w:tcPr>
            <w:tcW w:w="670" w:type="dxa"/>
            <w:vAlign w:val="center"/>
          </w:tcPr>
          <w:p w14:paraId="3DDF5D8F">
            <w:pPr>
              <w:widowControl/>
              <w:contextualSpacing/>
              <w:jc w:val="center"/>
              <w:outlineLvl w:val="2"/>
              <w:rPr>
                <w:rFonts w:ascii="宋体" w:hAnsi="宋体" w:cs="Times New Roman"/>
                <w:kern w:val="0"/>
                <w:sz w:val="18"/>
                <w:szCs w:val="18"/>
              </w:rPr>
            </w:pPr>
            <w:r>
              <w:rPr>
                <w:rFonts w:hint="eastAsia" w:ascii="宋体" w:hAnsi="宋体" w:cs="Times New Roman"/>
                <w:kern w:val="0"/>
                <w:sz w:val="18"/>
                <w:szCs w:val="18"/>
              </w:rPr>
              <w:t>无法确定</w:t>
            </w:r>
          </w:p>
        </w:tc>
        <w:tc>
          <w:tcPr>
            <w:tcW w:w="1079" w:type="dxa"/>
            <w:vAlign w:val="center"/>
          </w:tcPr>
          <w:p w14:paraId="3D15100A">
            <w:pPr>
              <w:widowControl/>
              <w:contextualSpacing/>
              <w:jc w:val="center"/>
              <w:outlineLvl w:val="2"/>
              <w:rPr>
                <w:rFonts w:ascii="宋体" w:hAnsi="宋体" w:cs="宋体"/>
                <w:color w:val="000000"/>
                <w:kern w:val="0"/>
                <w:sz w:val="18"/>
                <w:szCs w:val="18"/>
              </w:rPr>
            </w:pPr>
            <w:r>
              <w:rPr>
                <w:rFonts w:ascii="宋体" w:hAnsi="宋体" w:cs="宋体"/>
                <w:color w:val="000000"/>
                <w:kern w:val="0"/>
                <w:sz w:val="18"/>
                <w:szCs w:val="18"/>
              </w:rPr>
              <w:t>符合</w:t>
            </w:r>
          </w:p>
          <w:p w14:paraId="6C152858">
            <w:pPr>
              <w:widowControl/>
              <w:contextualSpacing/>
              <w:jc w:val="center"/>
              <w:outlineLvl w:val="2"/>
              <w:rPr>
                <w:rFonts w:ascii="宋体" w:hAnsi="宋体" w:cs="Times New Roman"/>
                <w:kern w:val="0"/>
                <w:sz w:val="18"/>
                <w:szCs w:val="18"/>
              </w:rPr>
            </w:pPr>
            <w:r>
              <w:rPr>
                <w:rFonts w:ascii="宋体" w:hAnsi="宋体" w:cs="宋体"/>
                <w:color w:val="000000"/>
                <w:kern w:val="0"/>
                <w:sz w:val="18"/>
                <w:szCs w:val="18"/>
              </w:rPr>
              <w:t>品牌潮玩特征（经实物鉴定）</w:t>
            </w:r>
          </w:p>
        </w:tc>
        <w:tc>
          <w:tcPr>
            <w:tcW w:w="1073" w:type="dxa"/>
            <w:vAlign w:val="center"/>
          </w:tcPr>
          <w:p w14:paraId="02B9BA93">
            <w:pPr>
              <w:widowControl/>
              <w:jc w:val="center"/>
              <w:rPr>
                <w:rFonts w:ascii="宋体" w:hAnsi="宋体" w:cs="宋体"/>
                <w:color w:val="000000"/>
                <w:kern w:val="0"/>
                <w:sz w:val="18"/>
                <w:szCs w:val="18"/>
              </w:rPr>
            </w:pPr>
            <w:r>
              <w:rPr>
                <w:rFonts w:ascii="宋体" w:hAnsi="宋体" w:cs="宋体"/>
                <w:color w:val="000000"/>
                <w:kern w:val="0"/>
                <w:sz w:val="18"/>
                <w:szCs w:val="18"/>
              </w:rPr>
              <w:t>不符合</w:t>
            </w:r>
          </w:p>
          <w:p w14:paraId="2A373D98">
            <w:pPr>
              <w:widowControl/>
              <w:jc w:val="center"/>
              <w:rPr>
                <w:rFonts w:ascii="宋体" w:hAnsi="宋体" w:cs="宋体"/>
                <w:color w:val="000000"/>
                <w:kern w:val="0"/>
                <w:sz w:val="18"/>
                <w:szCs w:val="18"/>
              </w:rPr>
            </w:pPr>
            <w:r>
              <w:rPr>
                <w:rFonts w:ascii="宋体" w:hAnsi="宋体" w:cs="宋体"/>
                <w:color w:val="000000"/>
                <w:kern w:val="0"/>
                <w:sz w:val="18"/>
                <w:szCs w:val="18"/>
              </w:rPr>
              <w:t>品牌潮玩特征（经实物鉴定）</w:t>
            </w:r>
          </w:p>
        </w:tc>
        <w:tc>
          <w:tcPr>
            <w:tcW w:w="1209" w:type="dxa"/>
            <w:vAlign w:val="center"/>
          </w:tcPr>
          <w:p w14:paraId="2442BFCC">
            <w:pPr>
              <w:widowControl/>
              <w:contextualSpacing/>
              <w:jc w:val="center"/>
              <w:outlineLvl w:val="2"/>
              <w:rPr>
                <w:rFonts w:ascii="宋体" w:hAnsi="宋体" w:cs="Times New Roman"/>
                <w:kern w:val="0"/>
                <w:sz w:val="18"/>
                <w:szCs w:val="18"/>
              </w:rPr>
            </w:pPr>
            <w:r>
              <w:rPr>
                <w:rFonts w:ascii="宋体" w:hAnsi="宋体" w:cs="宋体"/>
                <w:color w:val="000000"/>
                <w:kern w:val="0"/>
                <w:sz w:val="18"/>
                <w:szCs w:val="18"/>
              </w:rPr>
              <w:t>无法判断</w:t>
            </w:r>
          </w:p>
        </w:tc>
        <w:tc>
          <w:tcPr>
            <w:tcW w:w="1097" w:type="dxa"/>
            <w:vAlign w:val="center"/>
          </w:tcPr>
          <w:p w14:paraId="2FC4BBD8">
            <w:pPr>
              <w:widowControl/>
              <w:jc w:val="center"/>
              <w:rPr>
                <w:rFonts w:ascii="宋体" w:hAnsi="宋体" w:cs="宋体"/>
                <w:color w:val="000000"/>
                <w:kern w:val="0"/>
                <w:sz w:val="18"/>
                <w:szCs w:val="18"/>
              </w:rPr>
            </w:pPr>
            <w:r>
              <w:rPr>
                <w:rFonts w:hint="eastAsia" w:ascii="宋体" w:hAnsi="宋体" w:cs="宋体"/>
                <w:color w:val="000000"/>
                <w:kern w:val="0"/>
                <w:sz w:val="18"/>
                <w:szCs w:val="18"/>
              </w:rPr>
              <w:t>不适用</w:t>
            </w:r>
          </w:p>
        </w:tc>
        <w:tc>
          <w:tcPr>
            <w:tcW w:w="1037" w:type="dxa"/>
            <w:gridSpan w:val="2"/>
            <w:vAlign w:val="center"/>
          </w:tcPr>
          <w:p w14:paraId="296712EE">
            <w:pPr>
              <w:widowControl/>
              <w:jc w:val="center"/>
              <w:rPr>
                <w:rFonts w:ascii="宋体" w:hAnsi="宋体" w:cs="宋体"/>
                <w:color w:val="000000"/>
                <w:kern w:val="0"/>
                <w:sz w:val="18"/>
                <w:szCs w:val="18"/>
              </w:rPr>
            </w:pPr>
            <w:r>
              <w:rPr>
                <w:rFonts w:hint="eastAsia" w:ascii="宋体" w:hAnsi="宋体" w:cs="宋体"/>
                <w:color w:val="000000"/>
                <w:kern w:val="0"/>
                <w:sz w:val="18"/>
                <w:szCs w:val="18"/>
              </w:rPr>
              <w:t>确认打勾“√”；</w:t>
            </w:r>
          </w:p>
          <w:p w14:paraId="724DF68C">
            <w:pPr>
              <w:widowControl/>
              <w:jc w:val="center"/>
              <w:rPr>
                <w:rFonts w:cs="Times New Roman"/>
                <w:sz w:val="18"/>
                <w:szCs w:val="18"/>
              </w:rPr>
            </w:pPr>
            <w:r>
              <w:rPr>
                <w:rFonts w:hint="eastAsia" w:ascii="宋体" w:hAnsi="宋体" w:cs="宋体"/>
                <w:color w:val="000000"/>
                <w:kern w:val="0"/>
                <w:sz w:val="18"/>
                <w:szCs w:val="18"/>
              </w:rPr>
              <w:t>否认画斜杠“/”</w:t>
            </w:r>
          </w:p>
        </w:tc>
      </w:tr>
      <w:tr w14:paraId="5956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29" w:type="dxa"/>
            <w:vMerge w:val="restart"/>
            <w:vAlign w:val="center"/>
          </w:tcPr>
          <w:p w14:paraId="1859C4DC">
            <w:pPr>
              <w:widowControl/>
              <w:contextualSpacing/>
              <w:jc w:val="center"/>
              <w:outlineLvl w:val="2"/>
              <w:rPr>
                <w:rFonts w:ascii="宋体" w:hAnsi="宋体" w:cs="Times New Roman"/>
                <w:kern w:val="0"/>
                <w:sz w:val="18"/>
                <w:szCs w:val="18"/>
              </w:rPr>
            </w:pPr>
            <w:r>
              <w:rPr>
                <w:rFonts w:hint="eastAsia" w:ascii="宋体" w:hAnsi="宋体" w:cs="Times New Roman"/>
                <w:kern w:val="0"/>
                <w:sz w:val="18"/>
                <w:szCs w:val="18"/>
              </w:rPr>
              <w:t>外包装鉴定</w:t>
            </w:r>
          </w:p>
        </w:tc>
        <w:tc>
          <w:tcPr>
            <w:tcW w:w="1921" w:type="dxa"/>
            <w:gridSpan w:val="3"/>
            <w:vAlign w:val="center"/>
          </w:tcPr>
          <w:p w14:paraId="46E1FBCC">
            <w:pPr>
              <w:widowControl/>
              <w:contextualSpacing/>
              <w:jc w:val="left"/>
              <w:outlineLvl w:val="2"/>
              <w:rPr>
                <w:rFonts w:ascii="宋体" w:hAnsi="宋体" w:cs="宋体"/>
                <w:color w:val="000000"/>
                <w:kern w:val="0"/>
                <w:sz w:val="18"/>
                <w:szCs w:val="18"/>
              </w:rPr>
            </w:pPr>
            <w:r>
              <w:rPr>
                <w:rFonts w:hint="eastAsia" w:ascii="宋体" w:hAnsi="宋体" w:cs="宋体"/>
                <w:color w:val="000000"/>
                <w:kern w:val="0"/>
                <w:sz w:val="18"/>
                <w:szCs w:val="18"/>
              </w:rPr>
              <w:t>Logo是否一致</w:t>
            </w:r>
          </w:p>
        </w:tc>
        <w:tc>
          <w:tcPr>
            <w:tcW w:w="605" w:type="dxa"/>
            <w:vAlign w:val="center"/>
          </w:tcPr>
          <w:p w14:paraId="66858CB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2C74068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7A2B0570">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5F7C93D2">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493FBBFA">
            <w:pPr>
              <w:widowControl/>
              <w:jc w:val="center"/>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2D1B33BF">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079CFCA2">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2C9488F4">
            <w:pPr>
              <w:widowControl/>
              <w:contextualSpacing/>
              <w:jc w:val="center"/>
              <w:outlineLvl w:val="2"/>
              <w:rPr>
                <w:rFonts w:ascii="宋体" w:hAnsi="宋体" w:cs="Times New Roman"/>
                <w:kern w:val="0"/>
                <w:sz w:val="18"/>
                <w:szCs w:val="18"/>
              </w:rPr>
            </w:pPr>
          </w:p>
        </w:tc>
      </w:tr>
      <w:tr w14:paraId="01BD1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6DEA82FF">
            <w:pPr>
              <w:widowControl/>
              <w:contextualSpacing/>
              <w:jc w:val="center"/>
              <w:outlineLvl w:val="2"/>
              <w:rPr>
                <w:rFonts w:ascii="宋体" w:hAnsi="宋体" w:cs="Times New Roman"/>
                <w:kern w:val="0"/>
                <w:sz w:val="18"/>
                <w:szCs w:val="18"/>
              </w:rPr>
            </w:pPr>
          </w:p>
        </w:tc>
        <w:tc>
          <w:tcPr>
            <w:tcW w:w="1921" w:type="dxa"/>
            <w:gridSpan w:val="3"/>
            <w:vAlign w:val="center"/>
          </w:tcPr>
          <w:p w14:paraId="58B07256">
            <w:pPr>
              <w:widowControl/>
              <w:contextualSpacing/>
              <w:jc w:val="left"/>
              <w:outlineLvl w:val="2"/>
              <w:rPr>
                <w:rFonts w:ascii="宋体" w:hAnsi="宋体" w:cs="宋体"/>
                <w:color w:val="000000"/>
                <w:kern w:val="0"/>
                <w:sz w:val="18"/>
                <w:szCs w:val="18"/>
              </w:rPr>
            </w:pPr>
            <w:r>
              <w:rPr>
                <w:rFonts w:hint="eastAsia" w:ascii="宋体" w:hAnsi="宋体" w:cs="宋体"/>
                <w:color w:val="000000"/>
                <w:kern w:val="0"/>
                <w:sz w:val="18"/>
                <w:szCs w:val="18"/>
              </w:rPr>
              <w:t>材质是否一致</w:t>
            </w:r>
          </w:p>
        </w:tc>
        <w:tc>
          <w:tcPr>
            <w:tcW w:w="605" w:type="dxa"/>
            <w:vAlign w:val="center"/>
          </w:tcPr>
          <w:p w14:paraId="041F3745">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3C98065E">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2F3915B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3C0412C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0352618D">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0A75033E">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460A0AA9">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0A47DB84">
            <w:pPr>
              <w:widowControl/>
              <w:contextualSpacing/>
              <w:jc w:val="center"/>
              <w:outlineLvl w:val="2"/>
              <w:rPr>
                <w:rFonts w:ascii="宋体" w:hAnsi="宋体" w:cs="Times New Roman"/>
                <w:kern w:val="0"/>
                <w:sz w:val="18"/>
                <w:szCs w:val="18"/>
              </w:rPr>
            </w:pPr>
          </w:p>
        </w:tc>
      </w:tr>
      <w:tr w14:paraId="40AA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4D4B83DD">
            <w:pPr>
              <w:widowControl/>
              <w:contextualSpacing/>
              <w:jc w:val="center"/>
              <w:outlineLvl w:val="2"/>
              <w:rPr>
                <w:rFonts w:ascii="宋体" w:hAnsi="宋体" w:cs="Times New Roman"/>
                <w:kern w:val="0"/>
                <w:sz w:val="18"/>
                <w:szCs w:val="18"/>
              </w:rPr>
            </w:pPr>
          </w:p>
        </w:tc>
        <w:tc>
          <w:tcPr>
            <w:tcW w:w="1921" w:type="dxa"/>
            <w:gridSpan w:val="3"/>
            <w:vAlign w:val="center"/>
          </w:tcPr>
          <w:p w14:paraId="650E974B">
            <w:pPr>
              <w:widowControl/>
              <w:contextualSpacing/>
              <w:jc w:val="left"/>
              <w:outlineLvl w:val="2"/>
              <w:rPr>
                <w:rFonts w:ascii="宋体" w:hAnsi="宋体" w:cs="Times New Roman"/>
                <w:kern w:val="0"/>
                <w:sz w:val="18"/>
                <w:szCs w:val="18"/>
              </w:rPr>
            </w:pPr>
            <w:r>
              <w:rPr>
                <w:rFonts w:hint="eastAsia" w:ascii="宋体" w:hAnsi="宋体" w:cs="宋体"/>
                <w:color w:val="000000"/>
                <w:kern w:val="0"/>
                <w:sz w:val="18"/>
                <w:szCs w:val="18"/>
              </w:rPr>
              <w:t>字体及间距是否一致</w:t>
            </w:r>
          </w:p>
        </w:tc>
        <w:tc>
          <w:tcPr>
            <w:tcW w:w="605" w:type="dxa"/>
            <w:vAlign w:val="center"/>
          </w:tcPr>
          <w:p w14:paraId="7BCEF933">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4E3B1B6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4C9629D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37CFC92A">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3965229B">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77ED5FA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687CB26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12D641E4">
            <w:pPr>
              <w:widowControl/>
              <w:contextualSpacing/>
              <w:jc w:val="center"/>
              <w:outlineLvl w:val="2"/>
              <w:rPr>
                <w:rFonts w:ascii="宋体" w:hAnsi="宋体" w:cs="Times New Roman"/>
                <w:kern w:val="0"/>
                <w:sz w:val="18"/>
                <w:szCs w:val="18"/>
              </w:rPr>
            </w:pPr>
          </w:p>
        </w:tc>
      </w:tr>
      <w:tr w14:paraId="1136B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67409165">
            <w:pPr>
              <w:widowControl/>
              <w:contextualSpacing/>
              <w:jc w:val="center"/>
              <w:outlineLvl w:val="2"/>
              <w:rPr>
                <w:rFonts w:ascii="宋体" w:hAnsi="宋体" w:cs="Times New Roman"/>
                <w:kern w:val="0"/>
                <w:sz w:val="18"/>
                <w:szCs w:val="18"/>
              </w:rPr>
            </w:pPr>
          </w:p>
        </w:tc>
        <w:tc>
          <w:tcPr>
            <w:tcW w:w="1921" w:type="dxa"/>
            <w:gridSpan w:val="3"/>
            <w:vAlign w:val="center"/>
          </w:tcPr>
          <w:p w14:paraId="3316B572">
            <w:pPr>
              <w:widowControl/>
              <w:contextualSpacing/>
              <w:jc w:val="left"/>
              <w:outlineLvl w:val="2"/>
              <w:rPr>
                <w:rFonts w:ascii="宋体" w:hAnsi="宋体" w:cs="Times New Roman"/>
                <w:kern w:val="0"/>
                <w:sz w:val="18"/>
                <w:szCs w:val="18"/>
              </w:rPr>
            </w:pPr>
            <w:r>
              <w:rPr>
                <w:rFonts w:hint="eastAsia" w:ascii="宋体" w:hAnsi="宋体" w:cs="Times New Roman"/>
                <w:kern w:val="0"/>
                <w:sz w:val="18"/>
                <w:szCs w:val="18"/>
              </w:rPr>
              <w:t>信息内容是否一致</w:t>
            </w:r>
          </w:p>
        </w:tc>
        <w:tc>
          <w:tcPr>
            <w:tcW w:w="605" w:type="dxa"/>
            <w:vAlign w:val="center"/>
          </w:tcPr>
          <w:p w14:paraId="093BA385">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4FFCD545">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318E9B7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46F0326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07CA560A">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78536F15">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33D9745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3850DCE3">
            <w:pPr>
              <w:widowControl/>
              <w:contextualSpacing/>
              <w:jc w:val="center"/>
              <w:outlineLvl w:val="2"/>
              <w:rPr>
                <w:rFonts w:ascii="宋体" w:hAnsi="宋体" w:cs="Times New Roman"/>
                <w:kern w:val="0"/>
                <w:sz w:val="18"/>
                <w:szCs w:val="18"/>
              </w:rPr>
            </w:pPr>
          </w:p>
        </w:tc>
      </w:tr>
      <w:tr w14:paraId="6880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7BC59D7B">
            <w:pPr>
              <w:widowControl/>
              <w:contextualSpacing/>
              <w:jc w:val="center"/>
              <w:outlineLvl w:val="2"/>
              <w:rPr>
                <w:rFonts w:ascii="宋体" w:hAnsi="宋体" w:cs="Times New Roman"/>
                <w:kern w:val="0"/>
                <w:sz w:val="18"/>
                <w:szCs w:val="18"/>
              </w:rPr>
            </w:pPr>
          </w:p>
        </w:tc>
        <w:tc>
          <w:tcPr>
            <w:tcW w:w="1921" w:type="dxa"/>
            <w:gridSpan w:val="3"/>
            <w:vAlign w:val="center"/>
          </w:tcPr>
          <w:p w14:paraId="67377DA7">
            <w:pPr>
              <w:widowControl/>
              <w:contextualSpacing/>
              <w:jc w:val="left"/>
              <w:outlineLvl w:val="2"/>
              <w:rPr>
                <w:rFonts w:ascii="宋体" w:hAnsi="宋体" w:cs="Times New Roman"/>
                <w:kern w:val="0"/>
                <w:sz w:val="18"/>
                <w:szCs w:val="18"/>
              </w:rPr>
            </w:pPr>
            <w:r>
              <w:rPr>
                <w:rFonts w:hint="eastAsia" w:ascii="宋体" w:hAnsi="宋体" w:cs="Times New Roman"/>
                <w:kern w:val="0"/>
                <w:sz w:val="18"/>
                <w:szCs w:val="18"/>
              </w:rPr>
              <w:t>颜色是否一致</w:t>
            </w:r>
          </w:p>
        </w:tc>
        <w:tc>
          <w:tcPr>
            <w:tcW w:w="605" w:type="dxa"/>
            <w:vAlign w:val="center"/>
          </w:tcPr>
          <w:p w14:paraId="56DC672D">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606F1EA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21F90AA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6A1A4B6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0DCCC5F5">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03D2F950">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4FB3131B">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23F0D09F">
            <w:pPr>
              <w:widowControl/>
              <w:contextualSpacing/>
              <w:jc w:val="center"/>
              <w:outlineLvl w:val="2"/>
              <w:rPr>
                <w:rFonts w:ascii="宋体" w:hAnsi="宋体" w:cs="Times New Roman"/>
                <w:kern w:val="0"/>
                <w:sz w:val="18"/>
                <w:szCs w:val="18"/>
              </w:rPr>
            </w:pPr>
          </w:p>
        </w:tc>
      </w:tr>
      <w:tr w14:paraId="68836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5B450F5D">
            <w:pPr>
              <w:widowControl/>
              <w:contextualSpacing/>
              <w:jc w:val="center"/>
              <w:outlineLvl w:val="2"/>
              <w:rPr>
                <w:rFonts w:ascii="宋体" w:hAnsi="宋体" w:cs="Times New Roman"/>
                <w:kern w:val="0"/>
                <w:sz w:val="18"/>
                <w:szCs w:val="18"/>
              </w:rPr>
            </w:pPr>
          </w:p>
        </w:tc>
        <w:tc>
          <w:tcPr>
            <w:tcW w:w="1921" w:type="dxa"/>
            <w:gridSpan w:val="3"/>
            <w:vAlign w:val="center"/>
          </w:tcPr>
          <w:p w14:paraId="036B4505">
            <w:pPr>
              <w:widowControl/>
              <w:contextualSpacing/>
              <w:jc w:val="left"/>
              <w:outlineLvl w:val="2"/>
              <w:rPr>
                <w:rFonts w:ascii="宋体" w:hAnsi="宋体" w:cs="宋体"/>
                <w:color w:val="000000"/>
                <w:kern w:val="0"/>
                <w:sz w:val="18"/>
                <w:szCs w:val="18"/>
              </w:rPr>
            </w:pPr>
            <w:r>
              <w:rPr>
                <w:rFonts w:hint="eastAsia" w:ascii="宋体" w:hAnsi="宋体" w:cs="宋体"/>
                <w:color w:val="000000"/>
                <w:kern w:val="0"/>
                <w:sz w:val="18"/>
                <w:szCs w:val="18"/>
              </w:rPr>
              <w:t>版权标记是否一致</w:t>
            </w:r>
          </w:p>
        </w:tc>
        <w:tc>
          <w:tcPr>
            <w:tcW w:w="605" w:type="dxa"/>
            <w:vAlign w:val="center"/>
          </w:tcPr>
          <w:p w14:paraId="4543895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4AF79A41">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17E5817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5AA366A6">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49A5DAA7">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7AC2052B">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004D2DE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2BE76E68">
            <w:pPr>
              <w:widowControl/>
              <w:contextualSpacing/>
              <w:jc w:val="center"/>
              <w:outlineLvl w:val="2"/>
              <w:rPr>
                <w:rFonts w:ascii="宋体" w:hAnsi="宋体" w:cs="Times New Roman"/>
                <w:kern w:val="0"/>
                <w:sz w:val="18"/>
                <w:szCs w:val="18"/>
              </w:rPr>
            </w:pPr>
          </w:p>
        </w:tc>
      </w:tr>
      <w:tr w14:paraId="3B175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6F8D35D8">
            <w:pPr>
              <w:widowControl/>
              <w:contextualSpacing/>
              <w:jc w:val="center"/>
              <w:outlineLvl w:val="2"/>
              <w:rPr>
                <w:rFonts w:ascii="宋体" w:hAnsi="宋体" w:cs="Times New Roman"/>
                <w:kern w:val="0"/>
                <w:sz w:val="18"/>
                <w:szCs w:val="18"/>
              </w:rPr>
            </w:pPr>
          </w:p>
        </w:tc>
        <w:tc>
          <w:tcPr>
            <w:tcW w:w="1921" w:type="dxa"/>
            <w:gridSpan w:val="3"/>
            <w:vAlign w:val="center"/>
          </w:tcPr>
          <w:p w14:paraId="1757A033">
            <w:pPr>
              <w:widowControl/>
              <w:contextualSpacing/>
              <w:jc w:val="left"/>
              <w:outlineLvl w:val="2"/>
              <w:rPr>
                <w:rFonts w:ascii="宋体" w:hAnsi="宋体" w:cs="宋体"/>
                <w:color w:val="000000"/>
                <w:kern w:val="0"/>
                <w:sz w:val="18"/>
                <w:szCs w:val="18"/>
              </w:rPr>
            </w:pPr>
            <w:r>
              <w:rPr>
                <w:rFonts w:hint="eastAsia" w:ascii="宋体" w:hAnsi="宋体" w:cs="宋体"/>
                <w:color w:val="000000"/>
                <w:kern w:val="0"/>
                <w:sz w:val="18"/>
                <w:szCs w:val="18"/>
              </w:rPr>
              <w:t>防伪标识（如全息防伪、区块链防伪等）</w:t>
            </w:r>
          </w:p>
        </w:tc>
        <w:tc>
          <w:tcPr>
            <w:tcW w:w="605" w:type="dxa"/>
            <w:vAlign w:val="center"/>
          </w:tcPr>
          <w:p w14:paraId="17A97A41">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5BC3CC27">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017BEB62">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0A01C1B5">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0070EB97">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070AACA1">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3F8D512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2B6E21E7">
            <w:pPr>
              <w:widowControl/>
              <w:contextualSpacing/>
              <w:jc w:val="center"/>
              <w:outlineLvl w:val="2"/>
              <w:rPr>
                <w:rFonts w:ascii="宋体" w:hAnsi="宋体" w:cs="Times New Roman"/>
                <w:kern w:val="0"/>
                <w:sz w:val="18"/>
                <w:szCs w:val="18"/>
              </w:rPr>
            </w:pPr>
          </w:p>
        </w:tc>
      </w:tr>
      <w:tr w14:paraId="28AC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restart"/>
            <w:vAlign w:val="center"/>
          </w:tcPr>
          <w:p w14:paraId="35932CBA">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潮流玩具整体外观鉴定</w:t>
            </w:r>
          </w:p>
        </w:tc>
        <w:tc>
          <w:tcPr>
            <w:tcW w:w="1921" w:type="dxa"/>
            <w:gridSpan w:val="3"/>
            <w:vAlign w:val="center"/>
          </w:tcPr>
          <w:p w14:paraId="6A27ACA4">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t>整体/各部位比例尺寸是否一致</w:t>
            </w:r>
          </w:p>
        </w:tc>
        <w:tc>
          <w:tcPr>
            <w:tcW w:w="605" w:type="dxa"/>
            <w:vAlign w:val="center"/>
          </w:tcPr>
          <w:p w14:paraId="0F16FDF3">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00191C1D">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5E5826ED">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76DA3A3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2CF97CCC">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7A3565F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6D9595FC">
            <w:pPr>
              <w:widowControl/>
              <w:ind w:left="720"/>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1EA7DBE9">
            <w:pPr>
              <w:widowControl/>
              <w:contextualSpacing/>
              <w:jc w:val="left"/>
              <w:outlineLvl w:val="2"/>
              <w:rPr>
                <w:rFonts w:ascii="宋体" w:hAnsi="宋体" w:cs="Times New Roman"/>
                <w:kern w:val="0"/>
                <w:sz w:val="18"/>
                <w:szCs w:val="18"/>
              </w:rPr>
            </w:pPr>
          </w:p>
        </w:tc>
      </w:tr>
      <w:tr w14:paraId="04BB2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7256F865">
            <w:pPr>
              <w:widowControl/>
              <w:contextualSpacing/>
              <w:jc w:val="center"/>
              <w:outlineLvl w:val="2"/>
              <w:rPr>
                <w:rFonts w:ascii="宋体" w:hAnsi="宋体" w:cs="宋体"/>
                <w:color w:val="000000"/>
                <w:kern w:val="0"/>
                <w:sz w:val="18"/>
                <w:szCs w:val="18"/>
              </w:rPr>
            </w:pPr>
          </w:p>
        </w:tc>
        <w:tc>
          <w:tcPr>
            <w:tcW w:w="1921" w:type="dxa"/>
            <w:gridSpan w:val="3"/>
            <w:vAlign w:val="center"/>
          </w:tcPr>
          <w:p w14:paraId="0D84255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t>整体/各部位颜色是否一致</w:t>
            </w:r>
          </w:p>
        </w:tc>
        <w:tc>
          <w:tcPr>
            <w:tcW w:w="605" w:type="dxa"/>
            <w:vAlign w:val="center"/>
          </w:tcPr>
          <w:p w14:paraId="21985A30">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6CC89B08">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66F0799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32748CAA">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3C451932">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41E458EC">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703433B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1DB004F7">
            <w:pPr>
              <w:widowControl/>
              <w:contextualSpacing/>
              <w:jc w:val="center"/>
              <w:outlineLvl w:val="2"/>
              <w:rPr>
                <w:rFonts w:ascii="宋体" w:hAnsi="宋体" w:cs="Times New Roman"/>
                <w:kern w:val="0"/>
                <w:sz w:val="18"/>
                <w:szCs w:val="18"/>
              </w:rPr>
            </w:pPr>
          </w:p>
        </w:tc>
      </w:tr>
      <w:tr w14:paraId="453D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1BEE1C7F">
            <w:pPr>
              <w:widowControl/>
              <w:contextualSpacing/>
              <w:jc w:val="center"/>
              <w:outlineLvl w:val="2"/>
              <w:rPr>
                <w:rFonts w:ascii="宋体" w:hAnsi="宋体" w:cs="宋体"/>
                <w:color w:val="000000"/>
                <w:kern w:val="0"/>
                <w:sz w:val="18"/>
                <w:szCs w:val="18"/>
              </w:rPr>
            </w:pPr>
          </w:p>
        </w:tc>
        <w:tc>
          <w:tcPr>
            <w:tcW w:w="1921" w:type="dxa"/>
            <w:gridSpan w:val="3"/>
            <w:vAlign w:val="center"/>
          </w:tcPr>
          <w:p w14:paraId="18C7F9E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t>整体/各部位图案是否一致</w:t>
            </w:r>
          </w:p>
        </w:tc>
        <w:tc>
          <w:tcPr>
            <w:tcW w:w="605" w:type="dxa"/>
            <w:vAlign w:val="center"/>
          </w:tcPr>
          <w:p w14:paraId="4ACAA427">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5B083D77">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662ADB24">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1525D6E9">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67B2728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43E05C44">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1140718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704FECD5">
            <w:pPr>
              <w:widowControl/>
              <w:contextualSpacing/>
              <w:jc w:val="center"/>
              <w:outlineLvl w:val="2"/>
              <w:rPr>
                <w:rFonts w:ascii="宋体" w:hAnsi="宋体" w:cs="Times New Roman"/>
                <w:kern w:val="0"/>
                <w:sz w:val="18"/>
                <w:szCs w:val="18"/>
              </w:rPr>
            </w:pPr>
          </w:p>
        </w:tc>
      </w:tr>
      <w:tr w14:paraId="590B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64A426BA">
            <w:pPr>
              <w:widowControl/>
              <w:contextualSpacing/>
              <w:jc w:val="center"/>
              <w:outlineLvl w:val="2"/>
              <w:rPr>
                <w:rFonts w:ascii="宋体" w:hAnsi="宋体" w:cs="宋体"/>
                <w:color w:val="000000"/>
                <w:kern w:val="0"/>
                <w:sz w:val="18"/>
                <w:szCs w:val="18"/>
              </w:rPr>
            </w:pPr>
          </w:p>
        </w:tc>
        <w:tc>
          <w:tcPr>
            <w:tcW w:w="1921" w:type="dxa"/>
            <w:gridSpan w:val="3"/>
            <w:vAlign w:val="center"/>
          </w:tcPr>
          <w:p w14:paraId="086EA57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t>版权标记是否一致</w:t>
            </w:r>
          </w:p>
        </w:tc>
        <w:tc>
          <w:tcPr>
            <w:tcW w:w="605" w:type="dxa"/>
            <w:vAlign w:val="center"/>
          </w:tcPr>
          <w:p w14:paraId="17CE44F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5F384178">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0C3489F7">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569D7563">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71AD3AB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1DB18F70">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3FD88E2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71D37A63">
            <w:pPr>
              <w:widowControl/>
              <w:contextualSpacing/>
              <w:jc w:val="center"/>
              <w:outlineLvl w:val="2"/>
              <w:rPr>
                <w:rFonts w:ascii="宋体" w:hAnsi="宋体" w:cs="Times New Roman"/>
                <w:kern w:val="0"/>
                <w:sz w:val="18"/>
                <w:szCs w:val="18"/>
              </w:rPr>
            </w:pPr>
          </w:p>
        </w:tc>
      </w:tr>
      <w:tr w14:paraId="0B14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929" w:type="dxa"/>
            <w:vMerge w:val="restart"/>
            <w:vAlign w:val="center"/>
          </w:tcPr>
          <w:p w14:paraId="1947EB72">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潮流玩具材质与工艺鉴定</w:t>
            </w:r>
          </w:p>
        </w:tc>
        <w:tc>
          <w:tcPr>
            <w:tcW w:w="1921" w:type="dxa"/>
            <w:gridSpan w:val="3"/>
            <w:vAlign w:val="center"/>
          </w:tcPr>
          <w:p w14:paraId="7720209E">
            <w:pPr>
              <w:widowControl/>
              <w:contextualSpacing/>
              <w:jc w:val="center"/>
              <w:outlineLvl w:val="2"/>
              <w:rPr>
                <w:rFonts w:ascii="宋体" w:hAnsi="宋体" w:cs="Times New Roman"/>
                <w:kern w:val="0"/>
                <w:sz w:val="18"/>
                <w:szCs w:val="18"/>
              </w:rPr>
            </w:pPr>
            <w:r>
              <w:rPr>
                <w:rFonts w:hint="eastAsia" w:ascii="宋体" w:hAnsi="宋体" w:cs="Times New Roman"/>
                <w:kern w:val="0"/>
                <w:sz w:val="18"/>
                <w:szCs w:val="18"/>
              </w:rPr>
              <w:t>材质种类是否一致（PVC、ABS、树脂硅胶等）</w:t>
            </w:r>
          </w:p>
        </w:tc>
        <w:tc>
          <w:tcPr>
            <w:tcW w:w="605" w:type="dxa"/>
            <w:vAlign w:val="center"/>
          </w:tcPr>
          <w:p w14:paraId="2690540C">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09F51393">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19FC9F42">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0B766AF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58F1495C">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3B9835E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59588C79">
            <w:pPr>
              <w:widowControl/>
              <w:ind w:left="720"/>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3511E895">
            <w:pPr>
              <w:widowControl/>
              <w:contextualSpacing/>
              <w:jc w:val="left"/>
              <w:outlineLvl w:val="2"/>
              <w:rPr>
                <w:rFonts w:ascii="宋体" w:hAnsi="宋体" w:cs="Times New Roman"/>
                <w:kern w:val="0"/>
                <w:sz w:val="18"/>
                <w:szCs w:val="18"/>
              </w:rPr>
            </w:pPr>
          </w:p>
        </w:tc>
      </w:tr>
      <w:tr w14:paraId="60D6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29" w:type="dxa"/>
            <w:vMerge w:val="continue"/>
            <w:vAlign w:val="center"/>
          </w:tcPr>
          <w:p w14:paraId="27F93F8E">
            <w:pPr>
              <w:widowControl/>
              <w:contextualSpacing/>
              <w:jc w:val="center"/>
              <w:outlineLvl w:val="2"/>
              <w:rPr>
                <w:rFonts w:ascii="宋体" w:hAnsi="宋体" w:cs="宋体"/>
                <w:color w:val="000000"/>
                <w:kern w:val="0"/>
                <w:sz w:val="18"/>
                <w:szCs w:val="18"/>
              </w:rPr>
            </w:pPr>
          </w:p>
        </w:tc>
        <w:tc>
          <w:tcPr>
            <w:tcW w:w="1921" w:type="dxa"/>
            <w:gridSpan w:val="3"/>
            <w:vAlign w:val="center"/>
          </w:tcPr>
          <w:p w14:paraId="20080002">
            <w:pPr>
              <w:widowControl/>
              <w:contextualSpacing/>
              <w:jc w:val="center"/>
              <w:outlineLvl w:val="2"/>
              <w:rPr>
                <w:rFonts w:ascii="宋体" w:hAnsi="宋体" w:cs="Times New Roman"/>
                <w:kern w:val="0"/>
                <w:sz w:val="18"/>
                <w:szCs w:val="18"/>
              </w:rPr>
            </w:pPr>
            <w:r>
              <w:rPr>
                <w:rFonts w:hint="eastAsia" w:ascii="宋体" w:hAnsi="宋体" w:cs="Times New Roman"/>
                <w:kern w:val="0"/>
                <w:sz w:val="18"/>
                <w:szCs w:val="18"/>
              </w:rPr>
              <w:t>质感、光泽度等是否一致</w:t>
            </w:r>
          </w:p>
        </w:tc>
        <w:tc>
          <w:tcPr>
            <w:tcW w:w="605" w:type="dxa"/>
            <w:vAlign w:val="center"/>
          </w:tcPr>
          <w:p w14:paraId="6DF502E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6B7D17E8">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390AFDC4">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75B623FD">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678F8E4E">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095327AC">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5625A31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7CEE6645">
            <w:pPr>
              <w:widowControl/>
              <w:contextualSpacing/>
              <w:jc w:val="center"/>
              <w:outlineLvl w:val="2"/>
              <w:rPr>
                <w:rFonts w:ascii="宋体" w:hAnsi="宋体" w:cs="Times New Roman"/>
                <w:kern w:val="0"/>
                <w:sz w:val="18"/>
                <w:szCs w:val="18"/>
              </w:rPr>
            </w:pPr>
          </w:p>
        </w:tc>
      </w:tr>
      <w:tr w14:paraId="5517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929" w:type="dxa"/>
            <w:vMerge w:val="continue"/>
            <w:vAlign w:val="center"/>
          </w:tcPr>
          <w:p w14:paraId="1A17CF57">
            <w:pPr>
              <w:widowControl/>
              <w:contextualSpacing/>
              <w:jc w:val="center"/>
              <w:outlineLvl w:val="2"/>
              <w:rPr>
                <w:rFonts w:ascii="宋体" w:hAnsi="宋体" w:cs="宋体"/>
                <w:color w:val="000000"/>
                <w:kern w:val="0"/>
                <w:sz w:val="18"/>
                <w:szCs w:val="18"/>
              </w:rPr>
            </w:pPr>
          </w:p>
        </w:tc>
        <w:tc>
          <w:tcPr>
            <w:tcW w:w="1921" w:type="dxa"/>
            <w:gridSpan w:val="3"/>
            <w:vAlign w:val="center"/>
          </w:tcPr>
          <w:p w14:paraId="1E79ED50">
            <w:pPr>
              <w:widowControl/>
              <w:contextualSpacing/>
              <w:jc w:val="center"/>
              <w:outlineLvl w:val="2"/>
              <w:rPr>
                <w:rFonts w:ascii="宋体" w:hAnsi="宋体" w:cs="Times New Roman"/>
                <w:kern w:val="0"/>
                <w:sz w:val="18"/>
                <w:szCs w:val="18"/>
              </w:rPr>
            </w:pPr>
            <w:r>
              <w:rPr>
                <w:rFonts w:hint="eastAsia" w:ascii="宋体" w:hAnsi="宋体" w:cs="Times New Roman"/>
                <w:kern w:val="0"/>
                <w:sz w:val="18"/>
                <w:szCs w:val="18"/>
              </w:rPr>
              <w:t>工艺特征是否一致（模塑、注塑、搪塑等）</w:t>
            </w:r>
          </w:p>
        </w:tc>
        <w:tc>
          <w:tcPr>
            <w:tcW w:w="605" w:type="dxa"/>
            <w:vAlign w:val="center"/>
          </w:tcPr>
          <w:p w14:paraId="4691CC1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624F4068">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1566BC83">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215AA23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2D0CF8E9">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65B5C494">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09435BFA">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782C431C">
            <w:pPr>
              <w:widowControl/>
              <w:contextualSpacing/>
              <w:jc w:val="center"/>
              <w:outlineLvl w:val="2"/>
              <w:rPr>
                <w:rFonts w:ascii="宋体" w:hAnsi="宋体" w:cs="Times New Roman"/>
                <w:kern w:val="0"/>
                <w:sz w:val="18"/>
                <w:szCs w:val="18"/>
              </w:rPr>
            </w:pPr>
          </w:p>
        </w:tc>
      </w:tr>
      <w:tr w14:paraId="1840F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continue"/>
            <w:vAlign w:val="center"/>
          </w:tcPr>
          <w:p w14:paraId="0096D54D">
            <w:pPr>
              <w:widowControl/>
              <w:contextualSpacing/>
              <w:jc w:val="center"/>
              <w:outlineLvl w:val="2"/>
              <w:rPr>
                <w:rFonts w:ascii="宋体" w:hAnsi="宋体" w:cs="宋体"/>
                <w:color w:val="000000"/>
                <w:kern w:val="0"/>
                <w:sz w:val="18"/>
                <w:szCs w:val="18"/>
              </w:rPr>
            </w:pPr>
          </w:p>
        </w:tc>
        <w:tc>
          <w:tcPr>
            <w:tcW w:w="1921" w:type="dxa"/>
            <w:gridSpan w:val="3"/>
            <w:vAlign w:val="center"/>
          </w:tcPr>
          <w:p w14:paraId="499148FA">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送检样品的材质与自身包装信息是否一致</w:t>
            </w:r>
          </w:p>
        </w:tc>
        <w:tc>
          <w:tcPr>
            <w:tcW w:w="605" w:type="dxa"/>
            <w:vAlign w:val="center"/>
          </w:tcPr>
          <w:p w14:paraId="65A968C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2F25587C">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46C05DB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5CD933EA">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13A97572">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670B5D4B">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3A07000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39980692">
            <w:pPr>
              <w:widowControl/>
              <w:contextualSpacing/>
              <w:jc w:val="center"/>
              <w:outlineLvl w:val="2"/>
              <w:rPr>
                <w:rFonts w:ascii="宋体" w:hAnsi="宋体" w:cs="Times New Roman"/>
                <w:kern w:val="0"/>
                <w:sz w:val="18"/>
                <w:szCs w:val="18"/>
              </w:rPr>
            </w:pPr>
          </w:p>
        </w:tc>
      </w:tr>
      <w:tr w14:paraId="5010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restart"/>
            <w:vAlign w:val="center"/>
          </w:tcPr>
          <w:p w14:paraId="1A55B82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涂装鉴定</w:t>
            </w:r>
          </w:p>
        </w:tc>
        <w:tc>
          <w:tcPr>
            <w:tcW w:w="1921" w:type="dxa"/>
            <w:gridSpan w:val="3"/>
            <w:vAlign w:val="center"/>
          </w:tcPr>
          <w:p w14:paraId="65873956">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面部形象是否一致</w:t>
            </w:r>
          </w:p>
        </w:tc>
        <w:tc>
          <w:tcPr>
            <w:tcW w:w="605" w:type="dxa"/>
            <w:vAlign w:val="center"/>
          </w:tcPr>
          <w:p w14:paraId="0FAF91C7">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5D784A98">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6AD2981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2C2263C8">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3E5AC201">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3AD16BBE">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0F1F2787">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393C0ECE">
            <w:pPr>
              <w:widowControl/>
              <w:contextualSpacing/>
              <w:jc w:val="center"/>
              <w:outlineLvl w:val="2"/>
              <w:rPr>
                <w:rFonts w:ascii="宋体" w:hAnsi="宋体" w:cs="Times New Roman"/>
                <w:kern w:val="0"/>
                <w:sz w:val="18"/>
                <w:szCs w:val="18"/>
              </w:rPr>
            </w:pPr>
          </w:p>
        </w:tc>
      </w:tr>
      <w:tr w14:paraId="0E03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continue"/>
            <w:vAlign w:val="center"/>
          </w:tcPr>
          <w:p w14:paraId="7B47AC5B">
            <w:pPr>
              <w:widowControl/>
              <w:contextualSpacing/>
              <w:jc w:val="center"/>
              <w:outlineLvl w:val="2"/>
              <w:rPr>
                <w:rFonts w:ascii="宋体" w:hAnsi="宋体" w:cs="宋体"/>
                <w:color w:val="000000"/>
                <w:kern w:val="0"/>
                <w:sz w:val="18"/>
                <w:szCs w:val="18"/>
              </w:rPr>
            </w:pPr>
          </w:p>
        </w:tc>
        <w:tc>
          <w:tcPr>
            <w:tcW w:w="1921" w:type="dxa"/>
            <w:gridSpan w:val="3"/>
            <w:vAlign w:val="center"/>
          </w:tcPr>
          <w:p w14:paraId="07AC11DA">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相应部位颜色是否一致</w:t>
            </w:r>
          </w:p>
        </w:tc>
        <w:tc>
          <w:tcPr>
            <w:tcW w:w="605" w:type="dxa"/>
            <w:vAlign w:val="center"/>
          </w:tcPr>
          <w:p w14:paraId="6F359629">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75CE850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0ED31B9E">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53D7326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01B631A7">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459B9408">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7C8AD1DE">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74A2361E">
            <w:pPr>
              <w:widowControl/>
              <w:contextualSpacing/>
              <w:jc w:val="center"/>
              <w:outlineLvl w:val="2"/>
              <w:rPr>
                <w:rFonts w:ascii="宋体" w:hAnsi="宋体" w:cs="Times New Roman"/>
                <w:kern w:val="0"/>
                <w:sz w:val="18"/>
                <w:szCs w:val="18"/>
              </w:rPr>
            </w:pPr>
          </w:p>
        </w:tc>
      </w:tr>
      <w:tr w14:paraId="26287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continue"/>
            <w:vAlign w:val="center"/>
          </w:tcPr>
          <w:p w14:paraId="626FBA35">
            <w:pPr>
              <w:widowControl/>
              <w:contextualSpacing/>
              <w:jc w:val="center"/>
              <w:outlineLvl w:val="2"/>
              <w:rPr>
                <w:rFonts w:ascii="宋体" w:hAnsi="宋体" w:cs="宋体"/>
                <w:color w:val="000000"/>
                <w:kern w:val="0"/>
                <w:sz w:val="18"/>
                <w:szCs w:val="18"/>
              </w:rPr>
            </w:pPr>
          </w:p>
        </w:tc>
        <w:tc>
          <w:tcPr>
            <w:tcW w:w="1921" w:type="dxa"/>
            <w:gridSpan w:val="3"/>
            <w:vAlign w:val="center"/>
          </w:tcPr>
          <w:p w14:paraId="7347664E">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整体漆面是否平整均匀</w:t>
            </w:r>
          </w:p>
        </w:tc>
        <w:tc>
          <w:tcPr>
            <w:tcW w:w="605" w:type="dxa"/>
            <w:vAlign w:val="center"/>
          </w:tcPr>
          <w:p w14:paraId="152CC37D">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71543D57">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47C235E1">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0099DB93">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298939E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107FC9F6">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11739C54">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1B40F5F5">
            <w:pPr>
              <w:widowControl/>
              <w:contextualSpacing/>
              <w:jc w:val="center"/>
              <w:outlineLvl w:val="2"/>
              <w:rPr>
                <w:rFonts w:ascii="宋体" w:hAnsi="宋体" w:cs="Times New Roman"/>
                <w:kern w:val="0"/>
                <w:sz w:val="18"/>
                <w:szCs w:val="18"/>
              </w:rPr>
            </w:pPr>
          </w:p>
        </w:tc>
      </w:tr>
      <w:tr w14:paraId="237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continue"/>
            <w:vAlign w:val="center"/>
          </w:tcPr>
          <w:p w14:paraId="5233104C">
            <w:pPr>
              <w:widowControl/>
              <w:contextualSpacing/>
              <w:jc w:val="center"/>
              <w:outlineLvl w:val="2"/>
              <w:rPr>
                <w:rFonts w:ascii="宋体" w:hAnsi="宋体" w:cs="宋体"/>
                <w:color w:val="000000"/>
                <w:kern w:val="0"/>
                <w:sz w:val="18"/>
                <w:szCs w:val="18"/>
              </w:rPr>
            </w:pPr>
          </w:p>
        </w:tc>
        <w:tc>
          <w:tcPr>
            <w:tcW w:w="1921" w:type="dxa"/>
            <w:gridSpan w:val="3"/>
            <w:vAlign w:val="center"/>
          </w:tcPr>
          <w:p w14:paraId="0C050C8E">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关节/缝隙处是否有溢色</w:t>
            </w:r>
          </w:p>
        </w:tc>
        <w:tc>
          <w:tcPr>
            <w:tcW w:w="605" w:type="dxa"/>
            <w:vAlign w:val="center"/>
          </w:tcPr>
          <w:p w14:paraId="38BF480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1D3A0C7B">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56FD9469">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59337628">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2648B998">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4F04C69F">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0544A9C4">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36317C2D">
            <w:pPr>
              <w:widowControl/>
              <w:contextualSpacing/>
              <w:jc w:val="center"/>
              <w:outlineLvl w:val="2"/>
              <w:rPr>
                <w:rFonts w:ascii="宋体" w:hAnsi="宋体" w:cs="Times New Roman"/>
                <w:kern w:val="0"/>
                <w:sz w:val="18"/>
                <w:szCs w:val="18"/>
              </w:rPr>
            </w:pPr>
          </w:p>
        </w:tc>
      </w:tr>
      <w:tr w14:paraId="715C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continue"/>
            <w:vAlign w:val="center"/>
          </w:tcPr>
          <w:p w14:paraId="6EE08D33">
            <w:pPr>
              <w:widowControl/>
              <w:contextualSpacing/>
              <w:jc w:val="center"/>
              <w:outlineLvl w:val="2"/>
              <w:rPr>
                <w:rFonts w:ascii="宋体" w:hAnsi="宋体" w:cs="宋体"/>
                <w:color w:val="000000"/>
                <w:kern w:val="0"/>
                <w:sz w:val="18"/>
                <w:szCs w:val="18"/>
              </w:rPr>
            </w:pPr>
          </w:p>
        </w:tc>
        <w:tc>
          <w:tcPr>
            <w:tcW w:w="1921" w:type="dxa"/>
            <w:gridSpan w:val="3"/>
            <w:vAlign w:val="center"/>
          </w:tcPr>
          <w:p w14:paraId="3795CA4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隐藏部位是否有填色</w:t>
            </w:r>
          </w:p>
        </w:tc>
        <w:tc>
          <w:tcPr>
            <w:tcW w:w="605" w:type="dxa"/>
            <w:vAlign w:val="center"/>
          </w:tcPr>
          <w:p w14:paraId="087CC24F">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353707FF">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1B3A9D6D">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32B625A1">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10CE72D3">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5B17BA41">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385132E5">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1E1A4885">
            <w:pPr>
              <w:widowControl/>
              <w:contextualSpacing/>
              <w:jc w:val="center"/>
              <w:outlineLvl w:val="2"/>
              <w:rPr>
                <w:rFonts w:ascii="宋体" w:hAnsi="宋体" w:cs="Times New Roman"/>
                <w:kern w:val="0"/>
                <w:sz w:val="18"/>
                <w:szCs w:val="18"/>
              </w:rPr>
            </w:pPr>
          </w:p>
        </w:tc>
      </w:tr>
      <w:tr w14:paraId="13B1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restart"/>
            <w:vAlign w:val="center"/>
          </w:tcPr>
          <w:p w14:paraId="13E4A95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零件鉴定</w:t>
            </w:r>
          </w:p>
        </w:tc>
        <w:tc>
          <w:tcPr>
            <w:tcW w:w="1921" w:type="dxa"/>
            <w:gridSpan w:val="3"/>
            <w:vAlign w:val="center"/>
          </w:tcPr>
          <w:p w14:paraId="4641F53B">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尺寸（长宽厚）是否一致</w:t>
            </w:r>
          </w:p>
        </w:tc>
        <w:tc>
          <w:tcPr>
            <w:tcW w:w="605" w:type="dxa"/>
            <w:vAlign w:val="center"/>
          </w:tcPr>
          <w:p w14:paraId="6B69A4D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4EE6704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796D297A">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6BDD328A">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1FE8D6B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4280EFD6">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677DACA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5B562AB5">
            <w:pPr>
              <w:widowControl/>
              <w:contextualSpacing/>
              <w:jc w:val="center"/>
              <w:outlineLvl w:val="2"/>
              <w:rPr>
                <w:rFonts w:ascii="宋体" w:hAnsi="宋体" w:cs="Times New Roman"/>
                <w:kern w:val="0"/>
                <w:sz w:val="18"/>
                <w:szCs w:val="18"/>
              </w:rPr>
            </w:pPr>
          </w:p>
        </w:tc>
      </w:tr>
      <w:tr w14:paraId="181E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continue"/>
            <w:vAlign w:val="center"/>
          </w:tcPr>
          <w:p w14:paraId="2A4ED2A7">
            <w:pPr>
              <w:widowControl/>
              <w:contextualSpacing/>
              <w:jc w:val="center"/>
              <w:outlineLvl w:val="2"/>
              <w:rPr>
                <w:rFonts w:ascii="宋体" w:hAnsi="宋体" w:cs="宋体"/>
                <w:color w:val="000000"/>
                <w:kern w:val="0"/>
                <w:sz w:val="18"/>
                <w:szCs w:val="18"/>
              </w:rPr>
            </w:pPr>
          </w:p>
        </w:tc>
        <w:tc>
          <w:tcPr>
            <w:tcW w:w="1921" w:type="dxa"/>
            <w:gridSpan w:val="3"/>
            <w:vAlign w:val="center"/>
          </w:tcPr>
          <w:p w14:paraId="2CF41887">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表面等信息，如图案、文字、Logo等是否一致</w:t>
            </w:r>
          </w:p>
        </w:tc>
        <w:tc>
          <w:tcPr>
            <w:tcW w:w="605" w:type="dxa"/>
            <w:vAlign w:val="center"/>
          </w:tcPr>
          <w:p w14:paraId="2B5DADF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43E6A12F">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01C26F7B">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1B3B6846">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511C0DD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3C4AC0E0">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1AD622D3">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2402BD24">
            <w:pPr>
              <w:widowControl/>
              <w:contextualSpacing/>
              <w:jc w:val="center"/>
              <w:outlineLvl w:val="2"/>
              <w:rPr>
                <w:rFonts w:ascii="宋体" w:hAnsi="宋体" w:cs="Times New Roman"/>
                <w:kern w:val="0"/>
                <w:sz w:val="18"/>
                <w:szCs w:val="18"/>
              </w:rPr>
            </w:pPr>
          </w:p>
        </w:tc>
      </w:tr>
      <w:tr w14:paraId="7B0DF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continue"/>
            <w:vAlign w:val="center"/>
          </w:tcPr>
          <w:p w14:paraId="24504394">
            <w:pPr>
              <w:widowControl/>
              <w:contextualSpacing/>
              <w:jc w:val="center"/>
              <w:outlineLvl w:val="2"/>
              <w:rPr>
                <w:rFonts w:ascii="宋体" w:hAnsi="宋体" w:cs="宋体"/>
                <w:color w:val="000000"/>
                <w:kern w:val="0"/>
                <w:sz w:val="18"/>
                <w:szCs w:val="18"/>
              </w:rPr>
            </w:pPr>
          </w:p>
        </w:tc>
        <w:tc>
          <w:tcPr>
            <w:tcW w:w="1921" w:type="dxa"/>
            <w:gridSpan w:val="3"/>
            <w:vAlign w:val="center"/>
          </w:tcPr>
          <w:p w14:paraId="363D516B">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零件结构是否一致</w:t>
            </w:r>
          </w:p>
        </w:tc>
        <w:tc>
          <w:tcPr>
            <w:tcW w:w="605" w:type="dxa"/>
            <w:vAlign w:val="center"/>
          </w:tcPr>
          <w:p w14:paraId="696948BD">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071876D2">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509308F1">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33CAD74C">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07B25EF9">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60F21A32">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42E3E2A8">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3B7B0F7D">
            <w:pPr>
              <w:widowControl/>
              <w:contextualSpacing/>
              <w:jc w:val="center"/>
              <w:outlineLvl w:val="2"/>
              <w:rPr>
                <w:rFonts w:ascii="宋体" w:hAnsi="宋体" w:cs="Times New Roman"/>
                <w:kern w:val="0"/>
                <w:sz w:val="18"/>
                <w:szCs w:val="18"/>
              </w:rPr>
            </w:pPr>
          </w:p>
        </w:tc>
      </w:tr>
      <w:tr w14:paraId="618E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29" w:type="dxa"/>
            <w:vMerge w:val="continue"/>
            <w:vAlign w:val="center"/>
          </w:tcPr>
          <w:p w14:paraId="04849561">
            <w:pPr>
              <w:widowControl/>
              <w:contextualSpacing/>
              <w:jc w:val="center"/>
              <w:outlineLvl w:val="2"/>
              <w:rPr>
                <w:rFonts w:ascii="宋体" w:hAnsi="宋体" w:cs="宋体"/>
                <w:color w:val="000000"/>
                <w:kern w:val="0"/>
                <w:sz w:val="18"/>
                <w:szCs w:val="18"/>
              </w:rPr>
            </w:pPr>
          </w:p>
        </w:tc>
        <w:tc>
          <w:tcPr>
            <w:tcW w:w="1921" w:type="dxa"/>
            <w:gridSpan w:val="3"/>
            <w:vAlign w:val="center"/>
          </w:tcPr>
          <w:p w14:paraId="6D635B8A">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纹理等细节信息，如零件表面处理工艺（抛光、打磨等）和颜色是否一致</w:t>
            </w:r>
          </w:p>
        </w:tc>
        <w:tc>
          <w:tcPr>
            <w:tcW w:w="605" w:type="dxa"/>
            <w:vAlign w:val="center"/>
          </w:tcPr>
          <w:p w14:paraId="17BBAAE8">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15983DCE">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0C87D22B">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5196764A">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1444D757">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3005F202">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6F22028D">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06C8D489">
            <w:pPr>
              <w:widowControl/>
              <w:contextualSpacing/>
              <w:jc w:val="center"/>
              <w:outlineLvl w:val="2"/>
              <w:rPr>
                <w:rFonts w:ascii="宋体" w:hAnsi="宋体" w:cs="Times New Roman"/>
                <w:kern w:val="0"/>
                <w:sz w:val="18"/>
                <w:szCs w:val="18"/>
              </w:rPr>
            </w:pPr>
          </w:p>
        </w:tc>
      </w:tr>
      <w:tr w14:paraId="1757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restart"/>
            <w:vAlign w:val="center"/>
          </w:tcPr>
          <w:p w14:paraId="0AF34B56">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其他细节鉴定</w:t>
            </w:r>
          </w:p>
        </w:tc>
        <w:tc>
          <w:tcPr>
            <w:tcW w:w="1921" w:type="dxa"/>
            <w:gridSpan w:val="3"/>
            <w:vAlign w:val="center"/>
          </w:tcPr>
          <w:p w14:paraId="329DCB14">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配件是否一致</w:t>
            </w:r>
          </w:p>
        </w:tc>
        <w:tc>
          <w:tcPr>
            <w:tcW w:w="605" w:type="dxa"/>
            <w:vAlign w:val="center"/>
          </w:tcPr>
          <w:p w14:paraId="6A8497E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7BC375DD">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148DAB67">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19F55B8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74C4D3A2">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3DF7D148">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6724927E">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0114D5BA">
            <w:pPr>
              <w:widowControl/>
              <w:contextualSpacing/>
              <w:jc w:val="center"/>
              <w:outlineLvl w:val="2"/>
              <w:rPr>
                <w:rFonts w:ascii="宋体" w:hAnsi="宋体" w:cs="Times New Roman"/>
                <w:kern w:val="0"/>
                <w:sz w:val="18"/>
                <w:szCs w:val="18"/>
              </w:rPr>
            </w:pPr>
          </w:p>
        </w:tc>
      </w:tr>
      <w:tr w14:paraId="04EA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234E8CA4">
            <w:pPr>
              <w:widowControl/>
              <w:contextualSpacing/>
              <w:jc w:val="center"/>
              <w:outlineLvl w:val="2"/>
              <w:rPr>
                <w:rFonts w:ascii="宋体" w:hAnsi="宋体" w:cs="宋体"/>
                <w:color w:val="000000"/>
                <w:kern w:val="0"/>
                <w:sz w:val="18"/>
                <w:szCs w:val="18"/>
              </w:rPr>
            </w:pPr>
          </w:p>
        </w:tc>
        <w:tc>
          <w:tcPr>
            <w:tcW w:w="1921" w:type="dxa"/>
            <w:gridSpan w:val="3"/>
            <w:vAlign w:val="center"/>
          </w:tcPr>
          <w:p w14:paraId="177626C4">
            <w:pPr>
              <w:widowControl/>
              <w:contextualSpacing/>
              <w:outlineLvl w:val="2"/>
              <w:rPr>
                <w:rFonts w:ascii="宋体" w:hAnsi="宋体" w:cs="宋体"/>
                <w:color w:val="000000"/>
                <w:kern w:val="0"/>
                <w:sz w:val="18"/>
                <w:szCs w:val="18"/>
              </w:rPr>
            </w:pPr>
            <w:r>
              <w:rPr>
                <w:rFonts w:hint="eastAsia" w:ascii="宋体" w:hAnsi="宋体" w:cs="宋体"/>
                <w:color w:val="000000"/>
                <w:kern w:val="0"/>
                <w:sz w:val="18"/>
                <w:szCs w:val="18"/>
              </w:rPr>
              <w:t>服装工艺（仅限带有服装的潮流玩具）是否一致</w:t>
            </w:r>
          </w:p>
        </w:tc>
        <w:tc>
          <w:tcPr>
            <w:tcW w:w="605" w:type="dxa"/>
            <w:vAlign w:val="center"/>
          </w:tcPr>
          <w:p w14:paraId="2AB9EB5C">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3986E274">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06AA5CEA">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50BB33EE">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38C410C5">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54C43134">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05A0775A">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780F7AE7">
            <w:pPr>
              <w:widowControl/>
              <w:contextualSpacing/>
              <w:jc w:val="center"/>
              <w:outlineLvl w:val="2"/>
              <w:rPr>
                <w:rFonts w:ascii="宋体" w:hAnsi="宋体" w:cs="Times New Roman"/>
                <w:kern w:val="0"/>
                <w:sz w:val="18"/>
                <w:szCs w:val="18"/>
              </w:rPr>
            </w:pPr>
          </w:p>
        </w:tc>
      </w:tr>
      <w:tr w14:paraId="1383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43A60B76">
            <w:pPr>
              <w:widowControl/>
              <w:contextualSpacing/>
              <w:jc w:val="center"/>
              <w:outlineLvl w:val="2"/>
              <w:rPr>
                <w:rFonts w:ascii="宋体" w:hAnsi="宋体" w:cs="宋体"/>
                <w:color w:val="000000"/>
                <w:kern w:val="0"/>
                <w:sz w:val="18"/>
                <w:szCs w:val="18"/>
              </w:rPr>
            </w:pPr>
          </w:p>
        </w:tc>
        <w:tc>
          <w:tcPr>
            <w:tcW w:w="1921" w:type="dxa"/>
            <w:gridSpan w:val="3"/>
            <w:vAlign w:val="center"/>
          </w:tcPr>
          <w:p w14:paraId="54127E0A">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展台/底座材质、工艺是</w:t>
            </w:r>
            <w:r>
              <w:rPr>
                <w:rFonts w:ascii="宋体" w:hAnsi="宋体" w:cs="宋体"/>
                <w:color w:val="000000"/>
                <w:kern w:val="0"/>
                <w:sz w:val="18"/>
                <w:szCs w:val="18"/>
              </w:rPr>
              <w:t>否一致</w:t>
            </w:r>
          </w:p>
        </w:tc>
        <w:tc>
          <w:tcPr>
            <w:tcW w:w="605" w:type="dxa"/>
            <w:vAlign w:val="center"/>
          </w:tcPr>
          <w:p w14:paraId="647A2D1B">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3E215F18">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2149DFFB">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2A2265DE">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04AACCA5">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27798500">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7BF0072B">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42500956">
            <w:pPr>
              <w:widowControl/>
              <w:contextualSpacing/>
              <w:jc w:val="center"/>
              <w:outlineLvl w:val="2"/>
              <w:rPr>
                <w:rFonts w:ascii="宋体" w:hAnsi="宋体" w:cs="Times New Roman"/>
                <w:kern w:val="0"/>
                <w:sz w:val="18"/>
                <w:szCs w:val="18"/>
              </w:rPr>
            </w:pPr>
          </w:p>
        </w:tc>
      </w:tr>
      <w:tr w14:paraId="2F54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24A5E949">
            <w:pPr>
              <w:widowControl/>
              <w:contextualSpacing/>
              <w:jc w:val="center"/>
              <w:outlineLvl w:val="2"/>
              <w:rPr>
                <w:rFonts w:ascii="宋体" w:hAnsi="宋体" w:cs="宋体"/>
                <w:color w:val="000000"/>
                <w:kern w:val="0"/>
                <w:sz w:val="18"/>
                <w:szCs w:val="18"/>
              </w:rPr>
            </w:pPr>
          </w:p>
        </w:tc>
        <w:tc>
          <w:tcPr>
            <w:tcW w:w="1921" w:type="dxa"/>
            <w:gridSpan w:val="3"/>
            <w:vAlign w:val="center"/>
          </w:tcPr>
          <w:p w14:paraId="0BF35596">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脚底或底座刻字是否一致</w:t>
            </w:r>
          </w:p>
        </w:tc>
        <w:tc>
          <w:tcPr>
            <w:tcW w:w="605" w:type="dxa"/>
            <w:vAlign w:val="center"/>
          </w:tcPr>
          <w:p w14:paraId="11271A96">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24339DB9">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6B3682A5">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253ED5E0">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769FB56F">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680052F7">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6F7BC04B">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798CF308">
            <w:pPr>
              <w:widowControl/>
              <w:contextualSpacing/>
              <w:jc w:val="center"/>
              <w:outlineLvl w:val="2"/>
              <w:rPr>
                <w:rFonts w:ascii="宋体" w:hAnsi="宋体" w:cs="Times New Roman"/>
                <w:kern w:val="0"/>
                <w:sz w:val="18"/>
                <w:szCs w:val="18"/>
              </w:rPr>
            </w:pPr>
          </w:p>
        </w:tc>
      </w:tr>
      <w:tr w14:paraId="23579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 w:type="dxa"/>
            <w:vMerge w:val="continue"/>
            <w:vAlign w:val="center"/>
          </w:tcPr>
          <w:p w14:paraId="5436F470">
            <w:pPr>
              <w:widowControl/>
              <w:contextualSpacing/>
              <w:jc w:val="center"/>
              <w:outlineLvl w:val="2"/>
              <w:rPr>
                <w:rFonts w:ascii="宋体" w:hAnsi="宋体" w:cs="宋体"/>
                <w:color w:val="000000"/>
                <w:kern w:val="0"/>
                <w:sz w:val="18"/>
                <w:szCs w:val="18"/>
              </w:rPr>
            </w:pPr>
          </w:p>
        </w:tc>
        <w:tc>
          <w:tcPr>
            <w:tcW w:w="1921" w:type="dxa"/>
            <w:gridSpan w:val="3"/>
            <w:vAlign w:val="center"/>
          </w:tcPr>
          <w:p w14:paraId="68003943">
            <w:pPr>
              <w:widowControl/>
              <w:contextualSpacing/>
              <w:jc w:val="center"/>
              <w:outlineLvl w:val="2"/>
              <w:rPr>
                <w:rFonts w:ascii="宋体" w:hAnsi="宋体" w:cs="宋体"/>
                <w:color w:val="000000"/>
                <w:kern w:val="0"/>
                <w:sz w:val="18"/>
                <w:szCs w:val="18"/>
              </w:rPr>
            </w:pPr>
            <w:r>
              <w:rPr>
                <w:rFonts w:ascii="宋体" w:hAnsi="宋体" w:cs="宋体"/>
                <w:color w:val="000000"/>
                <w:kern w:val="0"/>
                <w:sz w:val="18"/>
                <w:szCs w:val="18"/>
              </w:rPr>
              <w:t>NFC</w:t>
            </w:r>
          </w:p>
          <w:p w14:paraId="6BA1C10A">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保卡</w:t>
            </w:r>
          </w:p>
          <w:p w14:paraId="5B4C5A88">
            <w:pPr>
              <w:widowControl/>
              <w:contextualSpacing/>
              <w:jc w:val="center"/>
              <w:outlineLvl w:val="2"/>
              <w:rPr>
                <w:rFonts w:ascii="宋体" w:hAnsi="宋体" w:cs="宋体"/>
                <w:color w:val="000000"/>
                <w:kern w:val="0"/>
                <w:sz w:val="18"/>
                <w:szCs w:val="18"/>
              </w:rPr>
            </w:pPr>
            <w:r>
              <w:rPr>
                <w:rFonts w:hint="eastAsia" w:ascii="宋体" w:hAnsi="宋体" w:cs="宋体"/>
                <w:color w:val="000000"/>
                <w:kern w:val="0"/>
                <w:sz w:val="18"/>
                <w:szCs w:val="18"/>
              </w:rPr>
              <w:t>产品说明书是否一致</w:t>
            </w:r>
          </w:p>
        </w:tc>
        <w:tc>
          <w:tcPr>
            <w:tcW w:w="605" w:type="dxa"/>
            <w:vAlign w:val="center"/>
          </w:tcPr>
          <w:p w14:paraId="1B39F830">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6" w:type="dxa"/>
            <w:vAlign w:val="center"/>
          </w:tcPr>
          <w:p w14:paraId="19F308AE">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670" w:type="dxa"/>
            <w:vAlign w:val="center"/>
          </w:tcPr>
          <w:p w14:paraId="1BA0BA61">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9" w:type="dxa"/>
            <w:vAlign w:val="center"/>
          </w:tcPr>
          <w:p w14:paraId="001AD370">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73" w:type="dxa"/>
            <w:vAlign w:val="center"/>
          </w:tcPr>
          <w:p w14:paraId="202E2C02">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209" w:type="dxa"/>
            <w:vAlign w:val="center"/>
          </w:tcPr>
          <w:p w14:paraId="265B04AC">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97" w:type="dxa"/>
            <w:vAlign w:val="center"/>
          </w:tcPr>
          <w:p w14:paraId="0CCF0857">
            <w:pPr>
              <w:widowControl/>
              <w:contextualSpacing/>
              <w:jc w:val="center"/>
              <w:outlineLvl w:val="2"/>
              <w:rPr>
                <w:rFonts w:ascii="宋体" w:hAnsi="宋体" w:cs="Times New Roman"/>
                <w:kern w:val="0"/>
                <w:sz w:val="18"/>
                <w:szCs w:val="18"/>
              </w:rPr>
            </w:pPr>
            <w:r>
              <w:rPr>
                <w:rFonts w:hint="eastAsia" w:ascii="宋体" w:hAnsi="宋体" w:cs="宋体"/>
                <w:color w:val="000000"/>
                <w:kern w:val="0"/>
                <w:sz w:val="18"/>
                <w:szCs w:val="18"/>
              </w:rPr>
              <w:sym w:font="Wingdings 2" w:char="00A3"/>
            </w:r>
          </w:p>
        </w:tc>
        <w:tc>
          <w:tcPr>
            <w:tcW w:w="1037" w:type="dxa"/>
            <w:gridSpan w:val="2"/>
            <w:vAlign w:val="center"/>
          </w:tcPr>
          <w:p w14:paraId="7D7F9A83">
            <w:pPr>
              <w:widowControl/>
              <w:contextualSpacing/>
              <w:jc w:val="center"/>
              <w:outlineLvl w:val="2"/>
              <w:rPr>
                <w:rFonts w:ascii="宋体" w:hAnsi="宋体" w:cs="Times New Roman"/>
                <w:kern w:val="0"/>
                <w:sz w:val="18"/>
                <w:szCs w:val="18"/>
              </w:rPr>
            </w:pPr>
          </w:p>
        </w:tc>
      </w:tr>
      <w:tr w14:paraId="25F6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929" w:type="dxa"/>
            <w:vAlign w:val="center"/>
          </w:tcPr>
          <w:p w14:paraId="4DE25C48">
            <w:pPr>
              <w:widowControl/>
              <w:jc w:val="center"/>
              <w:rPr>
                <w:rFonts w:cs="Times New Roman"/>
                <w:b/>
                <w:sz w:val="18"/>
                <w:szCs w:val="18"/>
              </w:rPr>
            </w:pPr>
            <w:r>
              <w:rPr>
                <w:rFonts w:hint="eastAsia" w:cs="Times New Roman"/>
                <w:b/>
                <w:sz w:val="18"/>
                <w:szCs w:val="18"/>
              </w:rPr>
              <w:t>综合</w:t>
            </w:r>
          </w:p>
          <w:p w14:paraId="7FFB03C7">
            <w:pPr>
              <w:widowControl/>
              <w:jc w:val="center"/>
              <w:rPr>
                <w:rFonts w:cs="Times New Roman"/>
                <w:b/>
                <w:sz w:val="18"/>
                <w:szCs w:val="18"/>
              </w:rPr>
            </w:pPr>
            <w:r>
              <w:rPr>
                <w:rFonts w:hint="eastAsia" w:cs="Times New Roman"/>
                <w:b/>
                <w:sz w:val="18"/>
                <w:szCs w:val="18"/>
              </w:rPr>
              <w:t>判定</w:t>
            </w:r>
          </w:p>
          <w:p w14:paraId="5BCCF063">
            <w:pPr>
              <w:widowControl/>
              <w:jc w:val="center"/>
              <w:rPr>
                <w:rFonts w:cs="Times New Roman"/>
                <w:b/>
                <w:sz w:val="18"/>
                <w:szCs w:val="18"/>
              </w:rPr>
            </w:pPr>
            <w:r>
              <w:rPr>
                <w:rFonts w:hint="eastAsia" w:cs="Times New Roman"/>
                <w:b/>
                <w:sz w:val="18"/>
                <w:szCs w:val="18"/>
              </w:rPr>
              <w:t>结论</w:t>
            </w:r>
          </w:p>
        </w:tc>
        <w:tc>
          <w:tcPr>
            <w:tcW w:w="4951" w:type="dxa"/>
            <w:gridSpan w:val="7"/>
            <w:vAlign w:val="center"/>
          </w:tcPr>
          <w:p w14:paraId="602EF2FC">
            <w:pPr>
              <w:widowControl/>
              <w:jc w:val="left"/>
              <w:rPr>
                <w:rFonts w:ascii="宋体" w:hAnsi="宋体" w:cs="宋体"/>
                <w:b/>
                <w:color w:val="000000"/>
                <w:kern w:val="0"/>
                <w:sz w:val="18"/>
                <w:szCs w:val="18"/>
              </w:rPr>
            </w:pPr>
            <w:r>
              <w:rPr>
                <w:rFonts w:hint="eastAsia" w:ascii="宋体" w:hAnsi="宋体" w:cs="宋体"/>
                <w:b/>
                <w:color w:val="000000"/>
                <w:kern w:val="0"/>
                <w:sz w:val="18"/>
                <w:szCs w:val="18"/>
              </w:rPr>
              <w:sym w:font="Wingdings 2" w:char="00A3"/>
            </w:r>
            <w:r>
              <w:rPr>
                <w:rFonts w:ascii="宋体" w:hAnsi="宋体" w:cs="宋体"/>
                <w:b/>
                <w:color w:val="000000"/>
                <w:kern w:val="0"/>
                <w:sz w:val="18"/>
                <w:szCs w:val="18"/>
              </w:rPr>
              <w:t xml:space="preserve"> </w:t>
            </w:r>
            <w:r>
              <w:rPr>
                <w:rFonts w:hint="eastAsia" w:ascii="宋体" w:hAnsi="宋体" w:cs="宋体"/>
                <w:b/>
                <w:color w:val="000000"/>
                <w:kern w:val="0"/>
                <w:sz w:val="18"/>
                <w:szCs w:val="18"/>
              </w:rPr>
              <w:t>送检样品</w:t>
            </w:r>
            <w:r>
              <w:rPr>
                <w:rFonts w:ascii="宋体" w:hAnsi="宋体" w:cs="宋体"/>
                <w:b/>
                <w:color w:val="000000"/>
                <w:kern w:val="0"/>
                <w:sz w:val="18"/>
                <w:szCs w:val="18"/>
              </w:rPr>
              <w:t>符合品牌潮玩特征（经实物鉴定）</w:t>
            </w:r>
          </w:p>
          <w:p w14:paraId="042C9268">
            <w:pPr>
              <w:widowControl/>
              <w:jc w:val="left"/>
              <w:rPr>
                <w:rFonts w:ascii="宋体" w:hAnsi="宋体" w:cs="宋体"/>
                <w:b/>
                <w:color w:val="000000"/>
                <w:kern w:val="0"/>
                <w:sz w:val="18"/>
                <w:szCs w:val="18"/>
              </w:rPr>
            </w:pPr>
          </w:p>
          <w:p w14:paraId="3CF93FA0">
            <w:pPr>
              <w:widowControl/>
              <w:jc w:val="left"/>
              <w:rPr>
                <w:rFonts w:ascii="宋体" w:hAnsi="宋体" w:cs="宋体"/>
                <w:b/>
                <w:color w:val="000000"/>
                <w:kern w:val="0"/>
                <w:sz w:val="18"/>
                <w:szCs w:val="18"/>
              </w:rPr>
            </w:pPr>
            <w:r>
              <w:rPr>
                <w:rFonts w:hint="eastAsia" w:ascii="宋体" w:hAnsi="宋体" w:cs="宋体"/>
                <w:b/>
                <w:color w:val="000000"/>
                <w:kern w:val="0"/>
                <w:sz w:val="18"/>
                <w:szCs w:val="18"/>
              </w:rPr>
              <w:sym w:font="Wingdings 2" w:char="00A3"/>
            </w:r>
            <w:r>
              <w:rPr>
                <w:rFonts w:hint="eastAsia" w:ascii="宋体" w:hAnsi="宋体" w:cs="宋体"/>
                <w:b/>
                <w:color w:val="000000"/>
                <w:kern w:val="0"/>
                <w:sz w:val="18"/>
                <w:szCs w:val="18"/>
              </w:rPr>
              <w:t xml:space="preserve"> 送检样品</w:t>
            </w:r>
            <w:r>
              <w:rPr>
                <w:rFonts w:ascii="宋体" w:hAnsi="宋体" w:cs="宋体"/>
                <w:b/>
                <w:color w:val="000000"/>
                <w:kern w:val="0"/>
                <w:sz w:val="18"/>
                <w:szCs w:val="18"/>
              </w:rPr>
              <w:t>不符合品牌潮玩特征（经实物鉴定）</w:t>
            </w:r>
          </w:p>
          <w:p w14:paraId="410ABE88">
            <w:pPr>
              <w:widowControl/>
              <w:jc w:val="left"/>
              <w:rPr>
                <w:rFonts w:ascii="宋体" w:hAnsi="宋体" w:cs="宋体"/>
                <w:b/>
                <w:color w:val="000000"/>
                <w:kern w:val="0"/>
                <w:sz w:val="18"/>
                <w:szCs w:val="18"/>
              </w:rPr>
            </w:pPr>
          </w:p>
          <w:p w14:paraId="543C4657">
            <w:pPr>
              <w:widowControl/>
              <w:contextualSpacing/>
              <w:jc w:val="left"/>
              <w:outlineLvl w:val="2"/>
              <w:rPr>
                <w:rFonts w:ascii="宋体" w:hAnsi="宋体" w:cs="Times New Roman"/>
                <w:b/>
                <w:kern w:val="0"/>
                <w:sz w:val="18"/>
                <w:szCs w:val="18"/>
              </w:rPr>
            </w:pPr>
            <w:r>
              <w:rPr>
                <w:rFonts w:hint="eastAsia" w:ascii="宋体" w:hAnsi="宋体" w:cs="宋体"/>
                <w:b/>
                <w:color w:val="000000"/>
                <w:kern w:val="0"/>
                <w:sz w:val="18"/>
                <w:szCs w:val="18"/>
              </w:rPr>
              <w:sym w:font="Wingdings 2" w:char="00A3"/>
            </w:r>
            <w:r>
              <w:rPr>
                <w:rFonts w:ascii="宋体" w:hAnsi="宋体" w:cs="宋体"/>
                <w:b/>
                <w:color w:val="000000"/>
                <w:kern w:val="0"/>
                <w:sz w:val="18"/>
                <w:szCs w:val="18"/>
              </w:rPr>
              <w:t xml:space="preserve"> 无法判断</w:t>
            </w:r>
          </w:p>
        </w:tc>
        <w:tc>
          <w:tcPr>
            <w:tcW w:w="2282" w:type="dxa"/>
            <w:gridSpan w:val="2"/>
            <w:vAlign w:val="center"/>
          </w:tcPr>
          <w:p w14:paraId="276356C4">
            <w:pPr>
              <w:widowControl/>
              <w:jc w:val="left"/>
              <w:rPr>
                <w:rFonts w:ascii="宋体" w:hAnsi="宋体" w:cs="Times New Roman"/>
                <w:b/>
                <w:kern w:val="0"/>
                <w:sz w:val="18"/>
                <w:szCs w:val="18"/>
              </w:rPr>
            </w:pPr>
          </w:p>
          <w:p w14:paraId="29046AE8">
            <w:pPr>
              <w:widowControl/>
              <w:jc w:val="center"/>
              <w:rPr>
                <w:rFonts w:ascii="宋体" w:hAnsi="宋体" w:cs="Times New Roman"/>
                <w:b/>
                <w:kern w:val="0"/>
                <w:sz w:val="18"/>
                <w:szCs w:val="18"/>
              </w:rPr>
            </w:pPr>
            <w:r>
              <w:rPr>
                <w:rFonts w:hint="eastAsia" w:ascii="宋体" w:hAnsi="宋体" w:cs="Times New Roman"/>
                <w:b/>
                <w:kern w:val="0"/>
                <w:sz w:val="18"/>
                <w:szCs w:val="18"/>
              </w:rPr>
              <w:t>关税估价</w:t>
            </w:r>
          </w:p>
          <w:p w14:paraId="2986079F">
            <w:pPr>
              <w:widowControl/>
              <w:contextualSpacing/>
              <w:jc w:val="left"/>
              <w:outlineLvl w:val="2"/>
              <w:rPr>
                <w:rFonts w:ascii="宋体" w:hAnsi="宋体" w:cs="Times New Roman"/>
                <w:b/>
                <w:kern w:val="0"/>
                <w:sz w:val="18"/>
                <w:szCs w:val="18"/>
              </w:rPr>
            </w:pPr>
          </w:p>
        </w:tc>
        <w:tc>
          <w:tcPr>
            <w:tcW w:w="1097" w:type="dxa"/>
          </w:tcPr>
          <w:p w14:paraId="15DF213A">
            <w:pPr>
              <w:widowControl/>
              <w:contextualSpacing/>
              <w:jc w:val="center"/>
              <w:outlineLvl w:val="2"/>
              <w:rPr>
                <w:rFonts w:ascii="宋体" w:hAnsi="宋体" w:cs="Times New Roman"/>
                <w:kern w:val="0"/>
                <w:sz w:val="18"/>
                <w:szCs w:val="18"/>
              </w:rPr>
            </w:pPr>
          </w:p>
        </w:tc>
        <w:tc>
          <w:tcPr>
            <w:tcW w:w="1037" w:type="dxa"/>
            <w:gridSpan w:val="2"/>
            <w:vAlign w:val="center"/>
          </w:tcPr>
          <w:p w14:paraId="2C0A65F8">
            <w:pPr>
              <w:widowControl/>
              <w:contextualSpacing/>
              <w:jc w:val="center"/>
              <w:outlineLvl w:val="2"/>
              <w:rPr>
                <w:rFonts w:ascii="宋体" w:hAnsi="宋体" w:cs="Times New Roman"/>
                <w:kern w:val="0"/>
                <w:sz w:val="18"/>
                <w:szCs w:val="18"/>
              </w:rPr>
            </w:pPr>
          </w:p>
        </w:tc>
      </w:tr>
      <w:tr w14:paraId="4B54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63" w:hRule="atLeast"/>
        </w:trPr>
        <w:tc>
          <w:tcPr>
            <w:tcW w:w="929" w:type="dxa"/>
            <w:vAlign w:val="center"/>
          </w:tcPr>
          <w:p w14:paraId="01ADE759">
            <w:pPr>
              <w:widowControl/>
              <w:jc w:val="center"/>
              <w:rPr>
                <w:rFonts w:cs="Times New Roman"/>
                <w:b/>
                <w:sz w:val="18"/>
                <w:szCs w:val="18"/>
              </w:rPr>
            </w:pPr>
            <w:r>
              <w:rPr>
                <w:rFonts w:hint="eastAsia" w:cs="Times New Roman"/>
                <w:b/>
                <w:sz w:val="18"/>
                <w:szCs w:val="18"/>
              </w:rPr>
              <w:t>备注</w:t>
            </w:r>
          </w:p>
        </w:tc>
        <w:tc>
          <w:tcPr>
            <w:tcW w:w="1296" w:type="dxa"/>
            <w:gridSpan w:val="2"/>
          </w:tcPr>
          <w:p w14:paraId="0790FF4D">
            <w:pPr>
              <w:widowControl/>
              <w:contextualSpacing/>
              <w:jc w:val="center"/>
              <w:outlineLvl w:val="2"/>
              <w:rPr>
                <w:rFonts w:ascii="宋体" w:hAnsi="宋体" w:cs="Times New Roman"/>
                <w:kern w:val="0"/>
                <w:sz w:val="18"/>
                <w:szCs w:val="18"/>
              </w:rPr>
            </w:pPr>
          </w:p>
        </w:tc>
        <w:tc>
          <w:tcPr>
            <w:tcW w:w="8062" w:type="dxa"/>
            <w:gridSpan w:val="9"/>
            <w:vAlign w:val="center"/>
          </w:tcPr>
          <w:p w14:paraId="609EE8C4">
            <w:pPr>
              <w:widowControl/>
              <w:contextualSpacing/>
              <w:jc w:val="center"/>
              <w:outlineLvl w:val="2"/>
              <w:rPr>
                <w:rFonts w:ascii="宋体" w:hAnsi="宋体" w:cs="Times New Roman"/>
                <w:kern w:val="0"/>
                <w:sz w:val="18"/>
                <w:szCs w:val="18"/>
              </w:rPr>
            </w:pPr>
          </w:p>
        </w:tc>
      </w:tr>
      <w:tr w14:paraId="568BD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Pr>
        <w:tc>
          <w:tcPr>
            <w:tcW w:w="929" w:type="dxa"/>
            <w:vAlign w:val="center"/>
          </w:tcPr>
          <w:p w14:paraId="070EB452">
            <w:pPr>
              <w:widowControl/>
              <w:jc w:val="center"/>
              <w:rPr>
                <w:rFonts w:cs="Times New Roman"/>
                <w:b/>
                <w:sz w:val="18"/>
                <w:szCs w:val="18"/>
              </w:rPr>
            </w:pPr>
            <w:r>
              <w:rPr>
                <w:rFonts w:hint="eastAsia" w:cs="Times New Roman"/>
                <w:b/>
                <w:sz w:val="18"/>
                <w:szCs w:val="18"/>
              </w:rPr>
              <w:t>鉴定</w:t>
            </w:r>
          </w:p>
          <w:p w14:paraId="5A285799">
            <w:pPr>
              <w:widowControl/>
              <w:jc w:val="center"/>
              <w:rPr>
                <w:rFonts w:cs="Times New Roman"/>
                <w:b/>
                <w:sz w:val="18"/>
                <w:szCs w:val="18"/>
              </w:rPr>
            </w:pPr>
            <w:r>
              <w:rPr>
                <w:rFonts w:hint="eastAsia" w:cs="Times New Roman"/>
                <w:b/>
                <w:sz w:val="18"/>
                <w:szCs w:val="18"/>
              </w:rPr>
              <w:t>人员</w:t>
            </w:r>
          </w:p>
        </w:tc>
        <w:tc>
          <w:tcPr>
            <w:tcW w:w="1296" w:type="dxa"/>
            <w:gridSpan w:val="2"/>
          </w:tcPr>
          <w:p w14:paraId="58B5700F">
            <w:pPr>
              <w:widowControl/>
              <w:contextualSpacing/>
              <w:jc w:val="right"/>
              <w:outlineLvl w:val="2"/>
              <w:rPr>
                <w:rFonts w:ascii="宋体" w:hAnsi="宋体" w:cs="Times New Roman"/>
                <w:kern w:val="0"/>
                <w:sz w:val="18"/>
                <w:szCs w:val="18"/>
              </w:rPr>
            </w:pPr>
          </w:p>
        </w:tc>
        <w:tc>
          <w:tcPr>
            <w:tcW w:w="8062" w:type="dxa"/>
            <w:gridSpan w:val="9"/>
            <w:vAlign w:val="center"/>
          </w:tcPr>
          <w:p w14:paraId="4398C35E">
            <w:pPr>
              <w:widowControl/>
              <w:contextualSpacing/>
              <w:jc w:val="right"/>
              <w:outlineLvl w:val="2"/>
              <w:rPr>
                <w:rFonts w:ascii="宋体" w:hAnsi="宋体" w:cs="Times New Roman"/>
                <w:kern w:val="0"/>
                <w:sz w:val="18"/>
                <w:szCs w:val="18"/>
              </w:rPr>
            </w:pPr>
            <w:r>
              <w:rPr>
                <w:rFonts w:hint="eastAsia" w:ascii="宋体" w:hAnsi="宋体" w:cs="Times New Roman"/>
                <w:kern w:val="0"/>
                <w:sz w:val="18"/>
                <w:szCs w:val="18"/>
              </w:rPr>
              <w:t>（3名及以上）</w:t>
            </w:r>
          </w:p>
        </w:tc>
      </w:tr>
      <w:tr w14:paraId="79558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5880" w:type="dxa"/>
            <w:gridSpan w:val="8"/>
            <w:tcBorders>
              <w:left w:val="nil"/>
              <w:bottom w:val="nil"/>
              <w:right w:val="nil"/>
            </w:tcBorders>
            <w:vAlign w:val="center"/>
          </w:tcPr>
          <w:p w14:paraId="4DE18C9D">
            <w:pPr>
              <w:widowControl/>
              <w:jc w:val="left"/>
              <w:rPr>
                <w:rFonts w:ascii="宋体" w:hAnsi="宋体" w:cs="Times New Roman"/>
                <w:b/>
                <w:kern w:val="0"/>
                <w:sz w:val="18"/>
                <w:szCs w:val="18"/>
              </w:rPr>
            </w:pPr>
            <w:r>
              <w:rPr>
                <w:rFonts w:hint="eastAsia" w:ascii="宋体" w:hAnsi="宋体" w:cs="Times New Roman"/>
                <w:b/>
                <w:kern w:val="0"/>
                <w:sz w:val="18"/>
                <w:szCs w:val="18"/>
              </w:rPr>
              <w:t>鉴定机构盖章：</w:t>
            </w:r>
          </w:p>
        </w:tc>
        <w:tc>
          <w:tcPr>
            <w:tcW w:w="2282" w:type="dxa"/>
            <w:gridSpan w:val="2"/>
            <w:tcBorders>
              <w:top w:val="nil"/>
              <w:left w:val="nil"/>
              <w:bottom w:val="nil"/>
              <w:right w:val="nil"/>
            </w:tcBorders>
            <w:vAlign w:val="center"/>
          </w:tcPr>
          <w:p w14:paraId="60DC3A06">
            <w:pPr>
              <w:widowControl/>
              <w:jc w:val="center"/>
              <w:rPr>
                <w:rFonts w:ascii="宋体" w:hAnsi="宋体" w:cs="Times New Roman"/>
                <w:b/>
                <w:kern w:val="0"/>
                <w:sz w:val="18"/>
                <w:szCs w:val="18"/>
              </w:rPr>
            </w:pPr>
            <w:r>
              <w:rPr>
                <w:rFonts w:hint="eastAsia" w:ascii="宋体" w:hAnsi="宋体" w:cs="Times New Roman"/>
                <w:b/>
                <w:kern w:val="0"/>
                <w:sz w:val="18"/>
                <w:szCs w:val="18"/>
              </w:rPr>
              <w:t>日期：</w:t>
            </w:r>
          </w:p>
        </w:tc>
        <w:tc>
          <w:tcPr>
            <w:tcW w:w="1097" w:type="dxa"/>
            <w:tcBorders>
              <w:left w:val="nil"/>
              <w:bottom w:val="nil"/>
              <w:right w:val="nil"/>
            </w:tcBorders>
          </w:tcPr>
          <w:p w14:paraId="7BAAF3F5">
            <w:pPr>
              <w:widowControl/>
              <w:contextualSpacing/>
              <w:jc w:val="center"/>
              <w:outlineLvl w:val="2"/>
              <w:rPr>
                <w:rFonts w:ascii="宋体" w:hAnsi="宋体" w:cs="Times New Roman"/>
                <w:kern w:val="0"/>
                <w:sz w:val="18"/>
                <w:szCs w:val="18"/>
              </w:rPr>
            </w:pPr>
          </w:p>
        </w:tc>
        <w:tc>
          <w:tcPr>
            <w:tcW w:w="1037" w:type="dxa"/>
            <w:gridSpan w:val="2"/>
            <w:tcBorders>
              <w:left w:val="nil"/>
              <w:bottom w:val="nil"/>
              <w:right w:val="nil"/>
            </w:tcBorders>
            <w:vAlign w:val="center"/>
          </w:tcPr>
          <w:p w14:paraId="685E00E7">
            <w:pPr>
              <w:widowControl/>
              <w:contextualSpacing/>
              <w:jc w:val="center"/>
              <w:outlineLvl w:val="2"/>
              <w:rPr>
                <w:rFonts w:ascii="宋体" w:hAnsi="宋体" w:cs="Times New Roman"/>
                <w:kern w:val="0"/>
                <w:sz w:val="18"/>
                <w:szCs w:val="18"/>
              </w:rPr>
            </w:pPr>
          </w:p>
        </w:tc>
      </w:tr>
    </w:tbl>
    <w:p w14:paraId="60C3096C">
      <w:pPr>
        <w:widowControl/>
        <w:spacing w:after="468" w:afterLines="150"/>
        <w:jc w:val="center"/>
      </w:pPr>
    </w:p>
    <w:p w14:paraId="354D4BD4">
      <w:pPr>
        <w:widowControl/>
        <w:ind w:firstLine="420" w:firstLineChars="200"/>
        <w:outlineLvl w:val="2"/>
        <w:rPr>
          <w:rFonts w:ascii="黑体" w:hAnsi="黑体" w:eastAsia="黑体" w:cs="Times New Roman"/>
          <w:kern w:val="0"/>
          <w:szCs w:val="21"/>
        </w:rPr>
      </w:pPr>
    </w:p>
    <w:p w14:paraId="75648EC4">
      <w:pPr>
        <w:widowControl/>
        <w:ind w:firstLine="420" w:firstLineChars="200"/>
        <w:outlineLvl w:val="2"/>
        <w:rPr>
          <w:rFonts w:ascii="黑体" w:hAnsi="黑体" w:eastAsia="黑体" w:cs="Times New Roman"/>
          <w:kern w:val="0"/>
          <w:szCs w:val="21"/>
        </w:rPr>
      </w:pPr>
    </w:p>
    <w:p w14:paraId="5840D82B">
      <w:pPr>
        <w:pStyle w:val="239"/>
        <w:ind w:firstLine="0"/>
        <w:rPr>
          <w:rStyle w:val="257"/>
          <w:lang w:eastAsia="zh-CN"/>
        </w:rPr>
      </w:pPr>
    </w:p>
    <w:p w14:paraId="0541F07F">
      <w:pPr>
        <w:pStyle w:val="239"/>
        <w:ind w:firstLine="0"/>
        <w:rPr>
          <w:rStyle w:val="257"/>
          <w:lang w:eastAsia="zh-CN"/>
        </w:rPr>
        <w:sectPr>
          <w:footerReference r:id="rId9" w:type="default"/>
          <w:pgSz w:w="11906" w:h="16838"/>
          <w:pgMar w:top="2410" w:right="1134" w:bottom="1134" w:left="1134" w:header="1418" w:footer="1134" w:gutter="284"/>
          <w:pgNumType w:start="1"/>
          <w:cols w:space="425" w:num="1"/>
          <w:docGrid w:type="lines" w:linePitch="312" w:charSpace="0"/>
        </w:sectPr>
      </w:pPr>
    </w:p>
    <w:p w14:paraId="4DB3E8EA">
      <w:pPr>
        <w:pStyle w:val="253"/>
        <w:spacing w:before="120" w:after="120"/>
        <w:rPr>
          <w:spacing w:val="120"/>
          <w:lang w:eastAsia="zh-CN"/>
        </w:rPr>
      </w:pPr>
      <w:bookmarkStart w:id="94" w:name="_Toc206410354"/>
      <w:r>
        <w:rPr>
          <w:spacing w:val="120"/>
          <w:lang w:eastAsia="zh-CN"/>
        </w:rPr>
        <w:t>参考文献</w:t>
      </w:r>
      <w:bookmarkEnd w:id="86"/>
      <w:bookmarkEnd w:id="94"/>
    </w:p>
    <w:p w14:paraId="09FB3C5E">
      <w:pPr>
        <w:pStyle w:val="247"/>
        <w:ind w:left="840" w:hanging="420" w:hangingChars="200"/>
        <w:rPr>
          <w:rFonts w:hAnsi="宋体" w:cs="宋体"/>
          <w:sz w:val="21"/>
          <w:szCs w:val="21"/>
        </w:rPr>
      </w:pPr>
      <w:r>
        <w:rPr>
          <w:rFonts w:hint="eastAsia" w:hAnsi="宋体" w:cs="宋体"/>
          <w:sz w:val="21"/>
          <w:szCs w:val="21"/>
          <w:lang w:eastAsia="zh-CN"/>
        </w:rPr>
        <w:t>新华网&amp;中国社科院.2023潮流玩具产业发展报告[EB/OL].(2023-9)[2025-6-23].</w:t>
      </w:r>
      <w:r>
        <w:fldChar w:fldCharType="begin"/>
      </w:r>
      <w:r>
        <w:instrText xml:space="preserve"> HYPERLINK "https://www.sgpjbg.com/baogao/143994.html" </w:instrText>
      </w:r>
      <w:r>
        <w:fldChar w:fldCharType="separate"/>
      </w:r>
      <w:r>
        <w:rPr>
          <w:rStyle w:val="34"/>
          <w:rFonts w:hint="eastAsia" w:hAnsi="宋体" w:cs="宋体"/>
          <w:szCs w:val="21"/>
        </w:rPr>
        <w:t>https://www.sgpjbg.com/baogao/143994.html</w:t>
      </w:r>
      <w:r>
        <w:rPr>
          <w:rStyle w:val="34"/>
          <w:rFonts w:hint="eastAsia" w:hAnsi="宋体" w:cs="宋体"/>
          <w:szCs w:val="21"/>
        </w:rPr>
        <w:fldChar w:fldCharType="end"/>
      </w:r>
    </w:p>
    <w:p w14:paraId="06479015">
      <w:pPr>
        <w:pStyle w:val="247"/>
        <w:ind w:left="840" w:hanging="420" w:hangingChars="200"/>
        <w:rPr>
          <w:rFonts w:hAnsi="宋体" w:cs="宋体"/>
          <w:sz w:val="21"/>
          <w:szCs w:val="21"/>
          <w:lang w:eastAsia="zh-CN"/>
        </w:rPr>
      </w:pPr>
      <w:r>
        <w:rPr>
          <w:rFonts w:hint="eastAsia" w:hAnsi="宋体" w:cs="宋体"/>
          <w:sz w:val="21"/>
          <w:szCs w:val="21"/>
          <w:lang w:eastAsia="zh-CN"/>
        </w:rPr>
        <w:t>T/CPQS C010-2024 鉴赏收藏用潮流玩偶及类似用途产品</w:t>
      </w:r>
    </w:p>
    <w:p w14:paraId="026F365F">
      <w:pPr>
        <w:pStyle w:val="247"/>
        <w:ind w:left="840" w:hanging="420" w:hangingChars="200"/>
        <w:rPr>
          <w:rFonts w:hAnsi="宋体" w:cs="宋体"/>
          <w:sz w:val="21"/>
          <w:szCs w:val="21"/>
          <w:lang w:eastAsia="zh-CN"/>
        </w:rPr>
      </w:pPr>
      <w:r>
        <w:rPr>
          <w:rFonts w:hint="eastAsia" w:hAnsi="宋体" w:cs="宋体"/>
          <w:sz w:val="21"/>
          <w:szCs w:val="21"/>
          <w:lang w:eastAsia="zh-CN"/>
        </w:rPr>
        <w:t>GB/T 41530-2022 玩具及儿童用品术语和定义</w:t>
      </w:r>
    </w:p>
    <w:p w14:paraId="7F858B96">
      <w:pPr>
        <w:pStyle w:val="247"/>
        <w:ind w:left="840" w:hanging="420" w:hangingChars="200"/>
        <w:rPr>
          <w:rFonts w:hAnsi="宋体" w:cs="宋体"/>
          <w:sz w:val="21"/>
          <w:szCs w:val="21"/>
        </w:rPr>
      </w:pPr>
      <w:r>
        <w:rPr>
          <w:rFonts w:hint="eastAsia" w:hAnsi="宋体" w:cs="宋体"/>
          <w:sz w:val="21"/>
          <w:szCs w:val="21"/>
        </w:rPr>
        <w:t>GB/T 2035-2024</w:t>
      </w:r>
      <w:r>
        <w:rPr>
          <w:rFonts w:hint="eastAsia" w:hAnsi="宋体" w:cs="宋体"/>
          <w:sz w:val="21"/>
          <w:szCs w:val="21"/>
          <w:lang w:eastAsia="zh-CN"/>
        </w:rPr>
        <w:t xml:space="preserve"> 塑料 术语</w:t>
      </w:r>
    </w:p>
    <w:p w14:paraId="4148F8B9">
      <w:pPr>
        <w:pStyle w:val="247"/>
        <w:ind w:left="840" w:hanging="420" w:hangingChars="200"/>
        <w:rPr>
          <w:rFonts w:hAnsi="宋体" w:cs="宋体"/>
          <w:sz w:val="21"/>
          <w:szCs w:val="21"/>
        </w:rPr>
      </w:pPr>
      <w:r>
        <w:rPr>
          <w:rFonts w:hint="eastAsia" w:hAnsi="宋体" w:cs="宋体"/>
          <w:sz w:val="21"/>
          <w:szCs w:val="21"/>
        </w:rPr>
        <w:t xml:space="preserve">GB/T </w:t>
      </w:r>
      <w:r>
        <w:rPr>
          <w:rFonts w:hint="eastAsia" w:hAnsi="宋体" w:cs="宋体"/>
          <w:sz w:val="21"/>
          <w:szCs w:val="21"/>
          <w:lang w:eastAsia="zh-CN"/>
        </w:rPr>
        <w:t>8264</w:t>
      </w:r>
      <w:r>
        <w:rPr>
          <w:rFonts w:hint="eastAsia" w:hAnsi="宋体" w:cs="宋体"/>
          <w:sz w:val="21"/>
          <w:szCs w:val="21"/>
        </w:rPr>
        <w:t>-20</w:t>
      </w:r>
      <w:r>
        <w:rPr>
          <w:rFonts w:hint="eastAsia" w:hAnsi="宋体" w:cs="宋体"/>
          <w:sz w:val="21"/>
          <w:szCs w:val="21"/>
          <w:lang w:eastAsia="zh-CN"/>
        </w:rPr>
        <w:t>08 涂装技术术语</w:t>
      </w:r>
    </w:p>
    <w:p w14:paraId="277AABF2">
      <w:pPr>
        <w:pStyle w:val="247"/>
        <w:ind w:left="840" w:hanging="420" w:hangingChars="200"/>
        <w:rPr>
          <w:rFonts w:hAnsi="宋体" w:cs="宋体"/>
          <w:sz w:val="21"/>
          <w:szCs w:val="21"/>
          <w:lang w:eastAsia="zh-CN"/>
        </w:rPr>
      </w:pPr>
      <w:r>
        <w:rPr>
          <w:rFonts w:hint="eastAsia" w:hAnsi="宋体" w:cs="宋体"/>
          <w:sz w:val="21"/>
          <w:szCs w:val="21"/>
          <w:lang w:eastAsia="zh-CN"/>
        </w:rPr>
        <w:t>GB/T 17000-2009 全息防伪技术通用技术条件</w:t>
      </w:r>
    </w:p>
    <w:p w14:paraId="28233B7B">
      <w:pPr>
        <w:pStyle w:val="247"/>
        <w:ind w:left="840" w:hanging="420" w:hangingChars="200"/>
        <w:rPr>
          <w:rFonts w:hAnsi="宋体" w:cs="宋体"/>
          <w:sz w:val="21"/>
          <w:szCs w:val="21"/>
        </w:rPr>
      </w:pPr>
      <w:r>
        <w:rPr>
          <w:rFonts w:hint="eastAsia" w:hAnsi="宋体" w:cs="宋体"/>
          <w:sz w:val="21"/>
          <w:szCs w:val="21"/>
        </w:rPr>
        <w:t>ISO/IEC 20243-1:2023</w:t>
      </w:r>
      <w:r>
        <w:rPr>
          <w:rFonts w:hint="eastAsia" w:hAnsi="宋体" w:cs="宋体"/>
          <w:sz w:val="21"/>
          <w:szCs w:val="21"/>
          <w:lang w:eastAsia="zh-CN"/>
        </w:rPr>
        <w:t xml:space="preserve"> Information technology—Open Trusted Technology ProviderTM Standard(O-TTPS)</w:t>
      </w:r>
      <w:r>
        <w:rPr>
          <w:rFonts w:hint="eastAsia" w:hAnsi="宋体" w:cs="宋体"/>
          <w:sz w:val="21"/>
          <w:szCs w:val="21"/>
        </w:rPr>
        <w:t>— Part 1: Requirements and recommendations for mitigating maliciously tainted and counterfeit products</w:t>
      </w:r>
    </w:p>
    <w:p w14:paraId="6AADABFB">
      <w:pPr>
        <w:pStyle w:val="247"/>
        <w:ind w:left="840" w:hanging="420" w:hangingChars="200"/>
        <w:rPr>
          <w:rFonts w:hAnsi="宋体" w:cs="宋体"/>
          <w:sz w:val="21"/>
          <w:szCs w:val="21"/>
        </w:rPr>
      </w:pPr>
      <w:r>
        <w:rPr>
          <w:rFonts w:hint="eastAsia" w:hAnsi="宋体" w:cs="宋体"/>
          <w:sz w:val="21"/>
          <w:szCs w:val="21"/>
        </w:rPr>
        <w:t>Good Smile Company.仿冒品資訊-黏土人系列[EB/OL].(</w:t>
      </w:r>
      <w:r>
        <w:rPr>
          <w:rFonts w:hint="eastAsia" w:hAnsi="宋体" w:cs="宋体"/>
          <w:sz w:val="21"/>
          <w:szCs w:val="21"/>
          <w:lang w:eastAsia="zh-CN"/>
        </w:rPr>
        <w:t>2025-3)[2025-6-23].</w:t>
      </w:r>
      <w:r>
        <w:rPr>
          <w:rFonts w:hint="eastAsia" w:hAnsi="宋体" w:cs="宋体"/>
          <w:sz w:val="21"/>
          <w:szCs w:val="21"/>
        </w:rPr>
        <w:t xml:space="preserve"> </w:t>
      </w:r>
      <w:r>
        <w:fldChar w:fldCharType="begin"/>
      </w:r>
      <w:r>
        <w:instrText xml:space="preserve"> HYPERLINK "https://support.goodsmile.com/hc/zh-tw/articles/39729124039449" </w:instrText>
      </w:r>
      <w:r>
        <w:fldChar w:fldCharType="separate"/>
      </w:r>
      <w:r>
        <w:rPr>
          <w:rStyle w:val="34"/>
          <w:rFonts w:hint="eastAsia" w:hAnsi="宋体" w:cs="宋体"/>
          <w:szCs w:val="21"/>
        </w:rPr>
        <w:t>https://support.goodsmile.com/hc/zh-tw/articles/39729124039449</w:t>
      </w:r>
      <w:r>
        <w:rPr>
          <w:rStyle w:val="34"/>
          <w:rFonts w:hint="eastAsia" w:hAnsi="宋体" w:cs="宋体"/>
          <w:szCs w:val="21"/>
        </w:rPr>
        <w:fldChar w:fldCharType="end"/>
      </w:r>
    </w:p>
    <w:p w14:paraId="23ABB545">
      <w:pPr>
        <w:pStyle w:val="247"/>
        <w:ind w:left="840" w:hanging="420" w:hangingChars="200"/>
        <w:rPr>
          <w:rFonts w:hAnsi="宋体" w:cs="宋体"/>
          <w:sz w:val="21"/>
          <w:szCs w:val="21"/>
        </w:rPr>
      </w:pPr>
      <w:r>
        <w:rPr>
          <w:rFonts w:hint="eastAsia" w:hAnsi="宋体" w:cs="宋体"/>
          <w:sz w:val="21"/>
          <w:szCs w:val="21"/>
          <w:lang w:eastAsia="zh-CN"/>
        </w:rPr>
        <w:t>陆明敏.Art Toy Story[M].香港：三联书店，2017：18-31.</w:t>
      </w:r>
    </w:p>
    <w:p w14:paraId="0D55DFED">
      <w:pPr>
        <w:pStyle w:val="233"/>
        <w:ind w:left="420"/>
        <w:rPr>
          <w:rFonts w:hAnsi="Times New Roman" w:cs="Times New Roman"/>
          <w:color w:val="000000"/>
          <w:sz w:val="21"/>
          <w:szCs w:val="21"/>
        </w:rPr>
      </w:pPr>
    </w:p>
    <w:bookmarkEnd w:id="85"/>
    <w:p w14:paraId="327C41FE">
      <w:pPr>
        <w:widowControl/>
        <w:ind w:firstLine="420"/>
        <w:rPr>
          <w:rFonts w:ascii="宋体" w:hAnsi="Times New Roman" w:cs="Times New Roman"/>
          <w:color w:val="000000"/>
          <w:kern w:val="0"/>
          <w:szCs w:val="21"/>
        </w:rPr>
      </w:pPr>
    </w:p>
    <w:p w14:paraId="63FC7E45">
      <w:pPr>
        <w:framePr w:w="2552" w:h="284" w:hRule="exact" w:wrap="notBeside" w:vAnchor="text" w:hAnchor="text" w:xAlign="center" w:y="1"/>
        <w:widowControl/>
        <w:jc w:val="center"/>
        <w:rPr>
          <w:rFonts w:ascii="黑体" w:hAnsi="Times New Roman" w:eastAsia="黑体" w:cs="Times New Roman"/>
          <w:color w:val="000000"/>
          <w:kern w:val="0"/>
          <w:lang w:eastAsia="en-US"/>
        </w:rPr>
      </w:pPr>
      <w:sdt>
        <w:sdtPr>
          <w:rPr>
            <w:rFonts w:ascii="黑体" w:hAnsi="Times New Roman" w:eastAsia="黑体" w:cs="Times New Roman"/>
            <w:b/>
            <w:bCs/>
            <w:color w:val="000000"/>
            <w:kern w:val="0"/>
            <w:lang w:eastAsia="en-US"/>
          </w:rPr>
          <w:alias w:val="终结线"/>
          <w:tag w:val="终结线"/>
          <w:id w:val="198205647"/>
          <w:lock w:val="contentLocked"/>
          <w:placeholder>
            <w:docPart w:val="6C7A13BFE2563549A0A95389AA38C87A"/>
          </w:placeholder>
          <w:text/>
        </w:sdtPr>
        <w:sdtEndPr>
          <w:rPr>
            <w:rFonts w:ascii="黑体" w:hAnsi="Times New Roman" w:eastAsia="黑体" w:cs="Times New Roman"/>
            <w:b/>
            <w:bCs/>
            <w:color w:val="000000"/>
            <w:kern w:val="0"/>
            <w:lang w:eastAsia="en-US"/>
          </w:rPr>
        </w:sdtEndPr>
        <w:sdtContent>
          <w:r>
            <w:rPr>
              <w:rFonts w:ascii="黑体" w:hAnsi="Times New Roman" w:eastAsia="黑体" w:cs="Times New Roman"/>
              <w:b/>
              <w:bCs/>
              <w:color w:val="000000"/>
              <w:kern w:val="0"/>
              <w:lang w:eastAsia="en-US"/>
            </w:rPr>
            <w:t>______________________</w:t>
          </w:r>
        </w:sdtContent>
      </w:sdt>
    </w:p>
    <w:p w14:paraId="68850477">
      <w:pPr>
        <w:widowControl/>
        <w:jc w:val="left"/>
        <w:rPr>
          <w:rFonts w:ascii="宋体" w:hAnsi="宋体" w:cs="宋体"/>
          <w:kern w:val="0"/>
          <w:sz w:val="24"/>
          <w:szCs w:val="24"/>
        </w:rPr>
      </w:pPr>
    </w:p>
    <w:p w14:paraId="52093C8B">
      <w:pPr>
        <w:widowControl/>
        <w:autoSpaceDE w:val="0"/>
        <w:autoSpaceDN w:val="0"/>
        <w:ind w:firstLine="420" w:firstLineChars="200"/>
        <w:rPr>
          <w:rFonts w:ascii="宋体" w:hAnsi="Times New Roman" w:cs="Times New Roman"/>
          <w:kern w:val="0"/>
          <w:szCs w:val="20"/>
        </w:rPr>
      </w:pPr>
    </w:p>
    <w:p w14:paraId="47648F3D">
      <w:pPr>
        <w:widowControl/>
        <w:autoSpaceDE w:val="0"/>
        <w:autoSpaceDN w:val="0"/>
        <w:ind w:firstLine="420" w:firstLineChars="200"/>
        <w:rPr>
          <w:rFonts w:ascii="宋体" w:hAnsi="Times New Roman" w:cs="Times New Roman"/>
          <w:kern w:val="0"/>
          <w:szCs w:val="20"/>
        </w:rPr>
      </w:pPr>
    </w:p>
    <w:p w14:paraId="77D802D4">
      <w:pPr>
        <w:jc w:val="center"/>
      </w:pPr>
    </w:p>
    <w:sectPr>
      <w:pgSz w:w="11906" w:h="16838"/>
      <w:pgMar w:top="2410"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EFF" w:usb1="C0007843" w:usb2="00000009" w:usb3="00000000" w:csb0="400001FF" w:csb1="FFFF0000"/>
  </w:font>
  <w:font w:name="Wingdings">
    <w:panose1 w:val="05000000000000000000"/>
    <w:charset w:val="00"/>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decorative"/>
    <w:pitch w:val="default"/>
    <w:sig w:usb0="00000000" w:usb1="00000000" w:usb2="00000000" w:usb3="00000000" w:csb0="80000000" w:csb1="00000000"/>
  </w:font>
  <w:font w:name="ArialMT">
    <w:altName w:val="Arial"/>
    <w:panose1 w:val="020B0604020202020204"/>
    <w:charset w:val="00"/>
    <w:family w:val="roman"/>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DDC99">
    <w:pPr>
      <w:pStyle w:val="18"/>
    </w:pPr>
    <w:r>
      <w:fldChar w:fldCharType="begin"/>
    </w:r>
    <w:r>
      <w:instrText xml:space="preserve">PAGE   \* MERGEFORMAT</w:instrText>
    </w:r>
    <w:r>
      <w:fldChar w:fldCharType="separate"/>
    </w:r>
    <w:r>
      <w:rPr>
        <w:lang w:val="zh-CN"/>
      </w:rPr>
      <w:t>6</w:t>
    </w:r>
    <w:r>
      <w:fldChar w:fldCharType="end"/>
    </w:r>
  </w:p>
  <w:p w14:paraId="6D04C4F4">
    <w:pPr>
      <w:pStyle w:val="18"/>
      <w:ind w:firstLine="9090" w:firstLineChars="505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FD308">
    <w:pPr>
      <w:pStyle w:val="18"/>
      <w:jc w:val="right"/>
    </w:pPr>
    <w:r>
      <w:fldChar w:fldCharType="begin"/>
    </w:r>
    <w:r>
      <w:instrText xml:space="preserve">PAGE   \* MERGEFORMAT</w:instrText>
    </w:r>
    <w:r>
      <w:fldChar w:fldCharType="separate"/>
    </w:r>
    <w:r>
      <w:rPr>
        <w:lang w:val="zh-CN"/>
      </w:rPr>
      <w:t>1</w:t>
    </w:r>
    <w:r>
      <w:fldChar w:fldCharType="end"/>
    </w:r>
  </w:p>
  <w:p w14:paraId="077FB5FF">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04A88">
    <w:pPr>
      <w:pStyle w:val="55"/>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DE57B">
    <w:pPr>
      <w:pStyle w:val="258"/>
    </w:pPr>
    <w:r>
      <w:ptab w:relativeTo="margin" w:alignment="right" w:leader="none"/>
    </w:r>
    <w:r>
      <w:fldChar w:fldCharType="begin"/>
    </w:r>
    <w:r>
      <w:instrText xml:space="preserve">PAGE   \* MERGEFORMAT</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D5D68">
    <w:pPr>
      <w:jc w:val="left"/>
      <w:textAlignment w:val="center"/>
      <w:rPr>
        <w:rFonts w:ascii="黑体" w:hAnsi="Times New Roman" w:eastAsia="黑体" w:cs="Times New Roman"/>
        <w:color w:val="000000"/>
        <w:kern w:val="0"/>
        <w:szCs w:val="21"/>
      </w:rPr>
    </w:pPr>
    <w:r>
      <w:rPr>
        <w:rFonts w:ascii="Times New Roman" w:hAnsi="Times New Roman" w:eastAsia="黑体" w:cs="Times New Roman"/>
        <w:color w:val="000000"/>
        <w:kern w:val="0"/>
        <w:szCs w:val="21"/>
      </w:rPr>
      <w:t>ICS</w:t>
    </w:r>
    <w:r>
      <w:rPr>
        <w:rFonts w:ascii="黑体" w:hAnsi="黑体" w:eastAsia="黑体" w:cs="Times New Roman"/>
        <w:color w:val="000000"/>
        <w:kern w:val="0"/>
        <w:szCs w:val="21"/>
      </w:rPr>
      <w:t> </w:t>
    </w:r>
    <w:r>
      <w:rPr>
        <w:rFonts w:hint="eastAsia" w:ascii="黑体" w:hAnsi="Times New Roman" w:eastAsia="黑体" w:cs="Times New Roman"/>
        <w:color w:val="000000"/>
        <w:kern w:val="0"/>
        <w:szCs w:val="21"/>
      </w:rPr>
      <w:t>6</w:t>
    </w:r>
    <w:r>
      <w:rPr>
        <w:rFonts w:ascii="黑体" w:hAnsi="Times New Roman" w:eastAsia="黑体" w:cs="Times New Roman"/>
        <w:color w:val="000000"/>
        <w:kern w:val="0"/>
        <w:szCs w:val="21"/>
      </w:rPr>
      <w:t>7</w:t>
    </w:r>
    <w:r>
      <w:rPr>
        <w:rFonts w:hint="eastAsia" w:ascii="黑体" w:hAnsi="Times New Roman" w:eastAsia="黑体" w:cs="Times New Roman"/>
        <w:color w:val="000000"/>
        <w:kern w:val="0"/>
        <w:szCs w:val="21"/>
      </w:rPr>
      <w:t>.0</w:t>
    </w:r>
    <w:r>
      <w:rPr>
        <w:rFonts w:ascii="黑体" w:hAnsi="Times New Roman" w:eastAsia="黑体" w:cs="Times New Roman"/>
        <w:color w:val="000000"/>
        <w:kern w:val="0"/>
        <w:szCs w:val="21"/>
      </w:rPr>
      <w:t>8</w:t>
    </w:r>
    <w:r>
      <w:rPr>
        <w:rFonts w:hint="eastAsia" w:ascii="黑体" w:hAnsi="Times New Roman" w:eastAsia="黑体" w:cs="Times New Roman"/>
        <w:color w:val="000000"/>
        <w:kern w:val="0"/>
        <w:szCs w:val="21"/>
      </w:rPr>
      <w:t>0</w:t>
    </w:r>
    <w:r>
      <w:rPr>
        <w:rFonts w:ascii="黑体" w:eastAsia="黑体"/>
        <w:szCs w:val="21"/>
      </w:rPr>
      <w:t>T/FDSA 001</w:t>
    </w:r>
    <w:r>
      <w:rPr>
        <w:rFonts w:hint="eastAsia" w:ascii="黑体" w:eastAsia="黑体"/>
        <w:szCs w:val="21"/>
      </w:rPr>
      <w:t>-20</w:t>
    </w:r>
    <w:r>
      <w:rPr>
        <w:rFonts w:ascii="黑体" w:eastAsia="黑体"/>
        <w:szCs w:val="21"/>
      </w:rPr>
      <w:t>20</w:t>
    </w:r>
  </w:p>
  <w:p w14:paraId="4E152F1B">
    <w:pPr>
      <w:jc w:val="left"/>
      <w:textAlignment w:val="center"/>
      <w:rPr>
        <w:rFonts w:ascii="黑体" w:hAnsi="Times New Roman" w:eastAsia="黑体" w:cs="Times New Roman"/>
        <w:color w:val="000000"/>
        <w:kern w:val="0"/>
        <w:szCs w:val="21"/>
      </w:rPr>
    </w:pPr>
    <w:r>
      <w:rPr>
        <w:rFonts w:hint="eastAsia" w:ascii="黑体" w:hAnsi="Times New Roman" w:eastAsia="黑体" w:cs="Times New Roman"/>
        <w:color w:val="000000"/>
        <w:kern w:val="0"/>
        <w:szCs w:val="21"/>
      </w:rPr>
      <w:t xml:space="preserve">X </w:t>
    </w:r>
    <w:r>
      <w:rPr>
        <w:rFonts w:ascii="黑体" w:hAnsi="Times New Roman" w:eastAsia="黑体" w:cs="Times New Roman"/>
        <w:color w:val="000000"/>
        <w:kern w:val="0"/>
        <w:szCs w:val="21"/>
      </w:rPr>
      <w:t xml:space="preserve">26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123B4">
    <w:pPr>
      <w:pStyle w:val="64"/>
      <w:wordWrap w:val="0"/>
    </w:pPr>
    <w:r>
      <w:t>T/</w:t>
    </w:r>
    <w:r>
      <w:rPr>
        <w:rFonts w:hint="eastAsia"/>
      </w:rPr>
      <w:t>C</w:t>
    </w:r>
    <w:r>
      <w:rPr>
        <w:rFonts w:hint="eastAsia"/>
        <w:lang w:val="en-US" w:eastAsia="zh-CN"/>
      </w:rPr>
      <w:t>IQA</w:t>
    </w:r>
    <w:r>
      <w:t xml:space="preserve"> XXXX</w:t>
    </w:r>
    <w:r>
      <w:rPr>
        <w:rFonts w:hint="eastAsia"/>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E198F">
    <w:pPr>
      <w:pStyle w:val="19"/>
      <w:jc w:val="right"/>
    </w:pPr>
    <w:r>
      <w:fldChar w:fldCharType="begin"/>
    </w:r>
    <w:r>
      <w:instrText xml:space="preserve"> STYLEREF  标准文件_文件编号  \* MERGEFORMAT </w:instrText>
    </w:r>
    <w:r>
      <w:fldChar w:fldCharType="separate"/>
    </w:r>
    <w:r>
      <w:rPr>
        <w:b/>
      </w:rPr>
      <w:t>错误！文档中没有指定样式的文字。</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6412E49"/>
    <w:multiLevelType w:val="multilevel"/>
    <w:tmpl w:val="06412E49"/>
    <w:lvl w:ilvl="0" w:tentative="0">
      <w:start w:val="1"/>
      <w:numFmt w:val="lowerLetter"/>
      <w:pStyle w:val="254"/>
      <w:lvlText w:val="%1"/>
      <w:lvlJc w:val="left"/>
      <w:pPr>
        <w:ind w:left="482" w:hanging="119"/>
      </w:pPr>
      <w:rPr>
        <w:rFonts w:hint="eastAsia" w:ascii="宋体" w:eastAsia="宋体"/>
        <w:b w:val="0"/>
        <w:i w:val="0"/>
        <w:color w:val="auto"/>
        <w:sz w:val="18"/>
        <w:vertAlign w:val="superscript"/>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24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33E57EF"/>
    <w:multiLevelType w:val="multilevel"/>
    <w:tmpl w:val="133E57EF"/>
    <w:lvl w:ilvl="0" w:tentative="0">
      <w:start w:val="1"/>
      <w:numFmt w:val="decimal"/>
      <w:lvlText w:val="3.%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37B02989"/>
    <w:multiLevelType w:val="multilevel"/>
    <w:tmpl w:val="37B02989"/>
    <w:lvl w:ilvl="0" w:tentative="0">
      <w:start w:val="1"/>
      <w:numFmt w:val="none"/>
      <w:pStyle w:val="252"/>
      <w:suff w:val="nothing"/>
      <w:lvlText w:val="注："/>
      <w:lvlJc w:val="left"/>
      <w:pPr>
        <w:ind w:left="726" w:hanging="363"/>
      </w:pPr>
      <w:rPr>
        <w:rFonts w:hint="eastAsia"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C1A5465"/>
    <w:multiLevelType w:val="multilevel"/>
    <w:tmpl w:val="4C1A5465"/>
    <w:lvl w:ilvl="0" w:tentative="0">
      <w:start w:val="1"/>
      <w:numFmt w:val="decimal"/>
      <w:pStyle w:val="247"/>
      <w:suff w:val="nothing"/>
      <w:lvlText w:val="[%1]  "/>
      <w:lvlJc w:val="left"/>
      <w:pPr>
        <w:ind w:left="624" w:hanging="624"/>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1D45A5B"/>
    <w:multiLevelType w:val="multilevel"/>
    <w:tmpl w:val="61D45A5B"/>
    <w:lvl w:ilvl="0" w:tentative="0">
      <w:start w:val="1"/>
      <w:numFmt w:val="decimal"/>
      <w:suff w:val="nothing"/>
      <w:lvlText w:val="%1  "/>
      <w:lvlJc w:val="left"/>
      <w:pPr>
        <w:ind w:left="425" w:hanging="425"/>
      </w:pPr>
      <w:rPr>
        <w:rFonts w:hint="eastAsia" w:ascii="黑体" w:eastAsia="黑体"/>
        <w:b w:val="0"/>
        <w:i w:val="0"/>
        <w:color w:val="auto"/>
        <w:sz w:val="21"/>
      </w:rPr>
    </w:lvl>
    <w:lvl w:ilvl="1" w:tentative="0">
      <w:start w:val="1"/>
      <w:numFmt w:val="decimal"/>
      <w:suff w:val="nothing"/>
      <w:lvlText w:val="%1.%2  "/>
      <w:lvlJc w:val="left"/>
      <w:pPr>
        <w:ind w:left="0" w:firstLine="0"/>
      </w:pPr>
      <w:rPr>
        <w:rFonts w:hint="eastAsia" w:ascii="黑体" w:eastAsia="黑体"/>
        <w:b w:val="0"/>
        <w:i w:val="0"/>
        <w:color w:val="auto"/>
        <w:sz w:val="21"/>
      </w:rPr>
    </w:lvl>
    <w:lvl w:ilvl="2" w:tentative="0">
      <w:start w:val="1"/>
      <w:numFmt w:val="decimal"/>
      <w:pStyle w:val="240"/>
      <w:suff w:val="nothing"/>
      <w:lvlText w:val="%1.%2.%3  "/>
      <w:lvlJc w:val="left"/>
      <w:pPr>
        <w:ind w:left="0" w:firstLine="0"/>
      </w:pPr>
      <w:rPr>
        <w:rFonts w:hint="eastAsia" w:ascii="黑体" w:eastAsia="黑体"/>
        <w:b w:val="0"/>
        <w:i w:val="0"/>
        <w:color w:val="auto"/>
        <w:sz w:val="21"/>
      </w:rPr>
    </w:lvl>
    <w:lvl w:ilvl="3" w:tentative="0">
      <w:start w:val="1"/>
      <w:numFmt w:val="decimal"/>
      <w:suff w:val="nothing"/>
      <w:lvlText w:val="%1.%2.%3.%4  "/>
      <w:lvlJc w:val="left"/>
      <w:pPr>
        <w:ind w:left="0" w:firstLine="0"/>
      </w:pPr>
      <w:rPr>
        <w:rFonts w:hint="eastAsia" w:ascii="黑体" w:eastAsia="黑体"/>
        <w:b w:val="0"/>
        <w:i w:val="0"/>
        <w:color w:val="auto"/>
        <w:sz w:val="21"/>
      </w:rPr>
    </w:lvl>
    <w:lvl w:ilvl="4" w:tentative="0">
      <w:start w:val="1"/>
      <w:numFmt w:val="decimal"/>
      <w:suff w:val="nothing"/>
      <w:lvlText w:val="%1.%2.%3.%4.%5  "/>
      <w:lvlJc w:val="left"/>
      <w:pPr>
        <w:ind w:left="0" w:firstLine="0"/>
      </w:pPr>
      <w:rPr>
        <w:rFonts w:hint="eastAsia" w:ascii="黑体" w:eastAsia="黑体"/>
        <w:b w:val="0"/>
        <w:i w:val="0"/>
        <w:color w:val="auto"/>
        <w:sz w:val="21"/>
      </w:rPr>
    </w:lvl>
    <w:lvl w:ilvl="5" w:tentative="0">
      <w:start w:val="1"/>
      <w:numFmt w:val="decimal"/>
      <w:suff w:val="nothing"/>
      <w:lvlText w:val="%1.%2.%3.%4.%5.%6  "/>
      <w:lvlJc w:val="left"/>
      <w:pPr>
        <w:ind w:left="0" w:firstLine="0"/>
      </w:pPr>
      <w:rPr>
        <w:rFonts w:hint="eastAsia" w:ascii="黑体" w:eastAsia="黑体"/>
        <w:b w:val="0"/>
        <w:i w:val="0"/>
        <w:color w:val="auto"/>
        <w:sz w:val="21"/>
      </w:rPr>
    </w:lvl>
    <w:lvl w:ilvl="6" w:tentative="0">
      <w:start w:val="1"/>
      <w:numFmt w:val="decimal"/>
      <w:suff w:val="nothing"/>
      <w:lvlText w:val="%1.%2.%3.%4.%5.%6.%7"/>
      <w:lvlJc w:val="left"/>
      <w:pPr>
        <w:ind w:left="0" w:firstLine="0"/>
      </w:pPr>
      <w:rPr>
        <w:rFonts w:hint="eastAsia" w:ascii="黑体" w:eastAsia="黑体"/>
        <w:b w:val="0"/>
        <w:i w:val="0"/>
        <w:color w:val="auto"/>
        <w:sz w:val="21"/>
      </w:rPr>
    </w:lvl>
    <w:lvl w:ilvl="7" w:tentative="0">
      <w:start w:val="1"/>
      <w:numFmt w:val="decimal"/>
      <w:suff w:val="nothing"/>
      <w:lvlText w:val="%1.%2.%3.%4.%5.%6.%7.%8"/>
      <w:lvlJc w:val="left"/>
      <w:pPr>
        <w:ind w:left="0" w:firstLine="0"/>
      </w:pPr>
      <w:rPr>
        <w:rFonts w:hint="eastAsia" w:ascii="黑体" w:eastAsia="黑体"/>
        <w:b w:val="0"/>
        <w:i w:val="0"/>
        <w:color w:val="auto"/>
        <w:sz w:val="21"/>
      </w:rPr>
    </w:lvl>
    <w:lvl w:ilvl="8" w:tentative="0">
      <w:start w:val="1"/>
      <w:numFmt w:val="decimal"/>
      <w:suff w:val="nothing"/>
      <w:lvlText w:val="%1.%2.%3.%4.%5.%6.%7.%8.%9"/>
      <w:lvlJc w:val="left"/>
      <w:pPr>
        <w:ind w:left="0" w:firstLine="0"/>
      </w:pPr>
      <w:rPr>
        <w:rFonts w:hint="eastAsia" w:ascii="黑体" w:eastAsia="黑体"/>
        <w:b w:val="0"/>
        <w:i w:val="0"/>
        <w:color w:val="auto"/>
        <w:sz w:val="21"/>
      </w:rPr>
    </w:lvl>
  </w:abstractNum>
  <w:abstractNum w:abstractNumId="24">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234AAC"/>
    <w:multiLevelType w:val="multilevel"/>
    <w:tmpl w:val="6C234AAC"/>
    <w:lvl w:ilvl="0" w:tentative="0">
      <w:start w:val="1"/>
      <w:numFmt w:val="decimal"/>
      <w:pStyle w:val="249"/>
      <w:suff w:val="nothing"/>
      <w:lvlText w:val="示例 %1："/>
      <w:lvlJc w:val="left"/>
      <w:pPr>
        <w:ind w:left="488" w:firstLine="363"/>
      </w:pPr>
      <w:rPr>
        <w:rFonts w:hint="eastAsia" w:eastAsia="黑体"/>
        <w:color w:val="auto"/>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0">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DAD648B"/>
    <w:multiLevelType w:val="multilevel"/>
    <w:tmpl w:val="6DAD648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3">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76D17E72"/>
    <w:multiLevelType w:val="multilevel"/>
    <w:tmpl w:val="76D17E72"/>
    <w:lvl w:ilvl="0" w:tentative="0">
      <w:start w:val="8"/>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27"/>
  </w:num>
  <w:num w:numId="3">
    <w:abstractNumId w:val="21"/>
  </w:num>
  <w:num w:numId="4">
    <w:abstractNumId w:val="15"/>
  </w:num>
  <w:num w:numId="5">
    <w:abstractNumId w:val="9"/>
  </w:num>
  <w:num w:numId="6">
    <w:abstractNumId w:val="10"/>
  </w:num>
  <w:num w:numId="7">
    <w:abstractNumId w:val="19"/>
  </w:num>
  <w:num w:numId="8">
    <w:abstractNumId w:val="30"/>
  </w:num>
  <w:num w:numId="9">
    <w:abstractNumId w:val="12"/>
  </w:num>
  <w:num w:numId="10">
    <w:abstractNumId w:val="14"/>
  </w:num>
  <w:num w:numId="11">
    <w:abstractNumId w:val="8"/>
  </w:num>
  <w:num w:numId="12">
    <w:abstractNumId w:val="22"/>
  </w:num>
  <w:num w:numId="13">
    <w:abstractNumId w:val="25"/>
  </w:num>
  <w:num w:numId="14">
    <w:abstractNumId w:val="20"/>
  </w:num>
  <w:num w:numId="15">
    <w:abstractNumId w:val="34"/>
  </w:num>
  <w:num w:numId="16">
    <w:abstractNumId w:val="18"/>
  </w:num>
  <w:num w:numId="17">
    <w:abstractNumId w:val="1"/>
  </w:num>
  <w:num w:numId="18">
    <w:abstractNumId w:val="11"/>
  </w:num>
  <w:num w:numId="19">
    <w:abstractNumId w:val="35"/>
  </w:num>
  <w:num w:numId="20">
    <w:abstractNumId w:val="24"/>
  </w:num>
  <w:num w:numId="21">
    <w:abstractNumId w:val="6"/>
  </w:num>
  <w:num w:numId="22">
    <w:abstractNumId w:val="31"/>
  </w:num>
  <w:num w:numId="23">
    <w:abstractNumId w:val="33"/>
  </w:num>
  <w:num w:numId="24">
    <w:abstractNumId w:val="3"/>
  </w:num>
  <w:num w:numId="25">
    <w:abstractNumId w:val="4"/>
  </w:num>
  <w:num w:numId="26">
    <w:abstractNumId w:val="16"/>
  </w:num>
  <w:num w:numId="27">
    <w:abstractNumId w:val="28"/>
  </w:num>
  <w:num w:numId="28">
    <w:abstractNumId w:val="26"/>
  </w:num>
  <w:num w:numId="29">
    <w:abstractNumId w:val="23"/>
  </w:num>
  <w:num w:numId="30">
    <w:abstractNumId w:val="17"/>
  </w:num>
  <w:num w:numId="31">
    <w:abstractNumId w:val="5"/>
  </w:num>
  <w:num w:numId="32">
    <w:abstractNumId w:val="29"/>
  </w:num>
  <w:num w:numId="33">
    <w:abstractNumId w:val="13"/>
  </w:num>
  <w:num w:numId="34">
    <w:abstractNumId w:val="2"/>
  </w:num>
  <w:num w:numId="35">
    <w:abstractNumId w:val="32"/>
  </w:num>
  <w:num w:numId="36">
    <w:abstractNumId w:val="7"/>
  </w:num>
  <w:num w:numId="37">
    <w:abstractNumId w:val="32"/>
    <w:lvlOverride w:ilvl="0">
      <w:lvl w:ilvl="0" w:tentative="1">
        <w:start w:val="1"/>
        <w:numFmt w:val="decimal"/>
        <w:lvlText w:val="%1"/>
        <w:lvlJc w:val="left"/>
        <w:pPr>
          <w:ind w:left="360" w:hanging="360"/>
        </w:pPr>
        <w:rPr>
          <w:rFonts w:hint="default"/>
        </w:rPr>
      </w:lvl>
    </w:lvlOverride>
    <w:lvlOverride w:ilvl="1">
      <w:lvl w:ilvl="1" w:tentative="1">
        <w:start w:val="1"/>
        <w:numFmt w:val="decimal"/>
        <w:lvlText w:val="%2.1"/>
        <w:lvlJc w:val="left"/>
        <w:pPr>
          <w:ind w:left="0" w:firstLine="440"/>
        </w:pPr>
        <w:rPr>
          <w:rFonts w:hint="eastAsia"/>
        </w:rPr>
      </w:lvl>
    </w:lvlOverride>
    <w:lvlOverride w:ilvl="2">
      <w:lvl w:ilvl="2" w:tentative="1">
        <w:start w:val="1"/>
        <w:numFmt w:val="decimal"/>
        <w:lvlText w:val="%3.1.1"/>
        <w:lvlJc w:val="right"/>
        <w:pPr>
          <w:ind w:left="1320" w:hanging="440"/>
        </w:pPr>
        <w:rPr>
          <w:rFonts w:hint="eastAsia"/>
        </w:rPr>
      </w:lvl>
    </w:lvlOverride>
    <w:lvlOverride w:ilvl="3">
      <w:lvl w:ilvl="3" w:tentative="1">
        <w:start w:val="1"/>
        <w:numFmt w:val="decimal"/>
        <w:lvlText w:val="%4."/>
        <w:lvlJc w:val="left"/>
        <w:pPr>
          <w:ind w:left="1760" w:hanging="440"/>
        </w:pPr>
        <w:rPr>
          <w:rFonts w:hint="eastAsia"/>
        </w:rPr>
      </w:lvl>
    </w:lvlOverride>
    <w:lvlOverride w:ilvl="4">
      <w:lvl w:ilvl="4" w:tentative="1">
        <w:start w:val="1"/>
        <w:numFmt w:val="lowerLetter"/>
        <w:lvlText w:val="%5)"/>
        <w:lvlJc w:val="left"/>
        <w:pPr>
          <w:ind w:left="2200" w:hanging="440"/>
        </w:pPr>
        <w:rPr>
          <w:rFonts w:hint="eastAsia"/>
        </w:rPr>
      </w:lvl>
    </w:lvlOverride>
    <w:lvlOverride w:ilvl="5">
      <w:lvl w:ilvl="5" w:tentative="1">
        <w:start w:val="1"/>
        <w:numFmt w:val="lowerRoman"/>
        <w:lvlText w:val="%6."/>
        <w:lvlJc w:val="right"/>
        <w:pPr>
          <w:ind w:left="2640" w:hanging="440"/>
        </w:pPr>
        <w:rPr>
          <w:rFonts w:hint="eastAsia"/>
        </w:rPr>
      </w:lvl>
    </w:lvlOverride>
    <w:lvlOverride w:ilvl="6">
      <w:lvl w:ilvl="6" w:tentative="1">
        <w:start w:val="1"/>
        <w:numFmt w:val="decimal"/>
        <w:lvlText w:val="%7."/>
        <w:lvlJc w:val="left"/>
        <w:pPr>
          <w:ind w:left="3080" w:hanging="440"/>
        </w:pPr>
        <w:rPr>
          <w:rFonts w:hint="eastAsia"/>
        </w:rPr>
      </w:lvl>
    </w:lvlOverride>
    <w:lvlOverride w:ilvl="7">
      <w:lvl w:ilvl="7" w:tentative="1">
        <w:start w:val="1"/>
        <w:numFmt w:val="lowerLetter"/>
        <w:lvlText w:val="%8)"/>
        <w:lvlJc w:val="left"/>
        <w:pPr>
          <w:ind w:left="3520" w:hanging="440"/>
        </w:pPr>
        <w:rPr>
          <w:rFonts w:hint="eastAsia"/>
        </w:rPr>
      </w:lvl>
    </w:lvlOverride>
    <w:lvlOverride w:ilvl="8">
      <w:lvl w:ilvl="8" w:tentative="1">
        <w:start w:val="1"/>
        <w:numFmt w:val="lowerRoman"/>
        <w:lvlText w:val="%9."/>
        <w:lvlJc w:val="right"/>
        <w:pPr>
          <w:ind w:left="3960" w:hanging="440"/>
        </w:pPr>
        <w:rPr>
          <w:rFonts w:hint="eastAsia"/>
        </w:rPr>
      </w:lvl>
    </w:lvlOverride>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3ZDVkZDAzMDE4NjU0MWEzNTE4MWI5NTExOThkYjkifQ=="/>
  </w:docVars>
  <w:rsids>
    <w:rsidRoot w:val="00095762"/>
    <w:rsid w:val="00001468"/>
    <w:rsid w:val="000022A2"/>
    <w:rsid w:val="000062C7"/>
    <w:rsid w:val="00014CC8"/>
    <w:rsid w:val="00031F90"/>
    <w:rsid w:val="0003388C"/>
    <w:rsid w:val="00054317"/>
    <w:rsid w:val="0005711C"/>
    <w:rsid w:val="000721D3"/>
    <w:rsid w:val="000806C6"/>
    <w:rsid w:val="00087FD0"/>
    <w:rsid w:val="00095190"/>
    <w:rsid w:val="00095762"/>
    <w:rsid w:val="000B0761"/>
    <w:rsid w:val="000B3D75"/>
    <w:rsid w:val="000B4E00"/>
    <w:rsid w:val="000B7973"/>
    <w:rsid w:val="000C6E6F"/>
    <w:rsid w:val="000C7B81"/>
    <w:rsid w:val="000E6916"/>
    <w:rsid w:val="000E7B87"/>
    <w:rsid w:val="000F5185"/>
    <w:rsid w:val="00103177"/>
    <w:rsid w:val="0012789C"/>
    <w:rsid w:val="00145460"/>
    <w:rsid w:val="00155A2A"/>
    <w:rsid w:val="00164814"/>
    <w:rsid w:val="001923EA"/>
    <w:rsid w:val="001B2071"/>
    <w:rsid w:val="001C1214"/>
    <w:rsid w:val="001C6718"/>
    <w:rsid w:val="001D23A5"/>
    <w:rsid w:val="001F6F9F"/>
    <w:rsid w:val="002049AF"/>
    <w:rsid w:val="00217C8C"/>
    <w:rsid w:val="00252B7D"/>
    <w:rsid w:val="00261B5D"/>
    <w:rsid w:val="0026256E"/>
    <w:rsid w:val="00275B0A"/>
    <w:rsid w:val="00276FEB"/>
    <w:rsid w:val="0027722D"/>
    <w:rsid w:val="0029143C"/>
    <w:rsid w:val="00297149"/>
    <w:rsid w:val="002A6F9F"/>
    <w:rsid w:val="002D2919"/>
    <w:rsid w:val="002D40F1"/>
    <w:rsid w:val="002F6FE7"/>
    <w:rsid w:val="00354B7F"/>
    <w:rsid w:val="003606EE"/>
    <w:rsid w:val="00382287"/>
    <w:rsid w:val="00383638"/>
    <w:rsid w:val="003C4AB9"/>
    <w:rsid w:val="003E3179"/>
    <w:rsid w:val="003E5147"/>
    <w:rsid w:val="003E6B67"/>
    <w:rsid w:val="00415503"/>
    <w:rsid w:val="004427D0"/>
    <w:rsid w:val="00445ADC"/>
    <w:rsid w:val="00450ADD"/>
    <w:rsid w:val="00451DC5"/>
    <w:rsid w:val="00457B6D"/>
    <w:rsid w:val="00477712"/>
    <w:rsid w:val="00486FC7"/>
    <w:rsid w:val="004928DA"/>
    <w:rsid w:val="00493A3D"/>
    <w:rsid w:val="004A4D6B"/>
    <w:rsid w:val="00553026"/>
    <w:rsid w:val="00557234"/>
    <w:rsid w:val="005734AE"/>
    <w:rsid w:val="00573DC4"/>
    <w:rsid w:val="0059047A"/>
    <w:rsid w:val="00595CDC"/>
    <w:rsid w:val="005B2D80"/>
    <w:rsid w:val="005B3F9F"/>
    <w:rsid w:val="005B43CC"/>
    <w:rsid w:val="005B54D8"/>
    <w:rsid w:val="005F12FA"/>
    <w:rsid w:val="005F5160"/>
    <w:rsid w:val="006173A4"/>
    <w:rsid w:val="00646A17"/>
    <w:rsid w:val="00650B61"/>
    <w:rsid w:val="00651FA9"/>
    <w:rsid w:val="00692507"/>
    <w:rsid w:val="006977EA"/>
    <w:rsid w:val="006C67E6"/>
    <w:rsid w:val="006D6983"/>
    <w:rsid w:val="00721C51"/>
    <w:rsid w:val="007606D3"/>
    <w:rsid w:val="007728FB"/>
    <w:rsid w:val="00792E11"/>
    <w:rsid w:val="007932CA"/>
    <w:rsid w:val="00796304"/>
    <w:rsid w:val="007A27A3"/>
    <w:rsid w:val="007A6B45"/>
    <w:rsid w:val="007E35D4"/>
    <w:rsid w:val="007F27FB"/>
    <w:rsid w:val="007F4A27"/>
    <w:rsid w:val="007F52FA"/>
    <w:rsid w:val="007F75DC"/>
    <w:rsid w:val="00810452"/>
    <w:rsid w:val="00826808"/>
    <w:rsid w:val="00826A46"/>
    <w:rsid w:val="008500F2"/>
    <w:rsid w:val="00852A47"/>
    <w:rsid w:val="00855433"/>
    <w:rsid w:val="00882212"/>
    <w:rsid w:val="008B4A0F"/>
    <w:rsid w:val="008C1BB9"/>
    <w:rsid w:val="00901FB8"/>
    <w:rsid w:val="00931C66"/>
    <w:rsid w:val="00940935"/>
    <w:rsid w:val="00947909"/>
    <w:rsid w:val="0096190E"/>
    <w:rsid w:val="00966D24"/>
    <w:rsid w:val="00981E34"/>
    <w:rsid w:val="00984EDA"/>
    <w:rsid w:val="009919A8"/>
    <w:rsid w:val="00993506"/>
    <w:rsid w:val="009A458B"/>
    <w:rsid w:val="009A67D3"/>
    <w:rsid w:val="009C5E87"/>
    <w:rsid w:val="009F0CDF"/>
    <w:rsid w:val="009F6BF6"/>
    <w:rsid w:val="00A12023"/>
    <w:rsid w:val="00A2304A"/>
    <w:rsid w:val="00A40F8A"/>
    <w:rsid w:val="00A50C55"/>
    <w:rsid w:val="00A51C20"/>
    <w:rsid w:val="00A57B41"/>
    <w:rsid w:val="00A64738"/>
    <w:rsid w:val="00A71888"/>
    <w:rsid w:val="00A71B2C"/>
    <w:rsid w:val="00A869D6"/>
    <w:rsid w:val="00A956DF"/>
    <w:rsid w:val="00AA0A97"/>
    <w:rsid w:val="00AA403A"/>
    <w:rsid w:val="00AD5D42"/>
    <w:rsid w:val="00AE0E43"/>
    <w:rsid w:val="00AE4A9D"/>
    <w:rsid w:val="00AF4779"/>
    <w:rsid w:val="00B13606"/>
    <w:rsid w:val="00B147DE"/>
    <w:rsid w:val="00B15EFD"/>
    <w:rsid w:val="00B17967"/>
    <w:rsid w:val="00B261AE"/>
    <w:rsid w:val="00B64974"/>
    <w:rsid w:val="00B70EE8"/>
    <w:rsid w:val="00B91086"/>
    <w:rsid w:val="00BB22C8"/>
    <w:rsid w:val="00BC7570"/>
    <w:rsid w:val="00BE3E01"/>
    <w:rsid w:val="00C15CA2"/>
    <w:rsid w:val="00C263B7"/>
    <w:rsid w:val="00C41FFA"/>
    <w:rsid w:val="00C62610"/>
    <w:rsid w:val="00C717CD"/>
    <w:rsid w:val="00CD64AB"/>
    <w:rsid w:val="00CF5DAD"/>
    <w:rsid w:val="00D00D78"/>
    <w:rsid w:val="00D35EB1"/>
    <w:rsid w:val="00D41F06"/>
    <w:rsid w:val="00D92480"/>
    <w:rsid w:val="00D93137"/>
    <w:rsid w:val="00D95BBE"/>
    <w:rsid w:val="00DA1AC2"/>
    <w:rsid w:val="00DF0D71"/>
    <w:rsid w:val="00E12D7A"/>
    <w:rsid w:val="00E26402"/>
    <w:rsid w:val="00E32F0C"/>
    <w:rsid w:val="00E47EA0"/>
    <w:rsid w:val="00E52293"/>
    <w:rsid w:val="00E64235"/>
    <w:rsid w:val="00E67C0C"/>
    <w:rsid w:val="00EC00CD"/>
    <w:rsid w:val="00ED3B7F"/>
    <w:rsid w:val="00ED728A"/>
    <w:rsid w:val="00F04C37"/>
    <w:rsid w:val="00F529F5"/>
    <w:rsid w:val="00F873B8"/>
    <w:rsid w:val="00F911AA"/>
    <w:rsid w:val="00FA604B"/>
    <w:rsid w:val="00FC528F"/>
    <w:rsid w:val="00FC6AA1"/>
    <w:rsid w:val="00FE1F19"/>
    <w:rsid w:val="00FE47DB"/>
    <w:rsid w:val="00FE4A7B"/>
    <w:rsid w:val="00FE6037"/>
    <w:rsid w:val="00FF24DE"/>
    <w:rsid w:val="00FF3800"/>
    <w:rsid w:val="07EF581E"/>
    <w:rsid w:val="22F06568"/>
    <w:rsid w:val="295C6FC4"/>
    <w:rsid w:val="2B156FE4"/>
    <w:rsid w:val="2E6764C9"/>
    <w:rsid w:val="2F77864D"/>
    <w:rsid w:val="3B5CE4D4"/>
    <w:rsid w:val="5F9DE3B0"/>
    <w:rsid w:val="64EB4FEC"/>
    <w:rsid w:val="70FE4C87"/>
    <w:rsid w:val="72D32E38"/>
    <w:rsid w:val="73ED9828"/>
    <w:rsid w:val="7B5AB815"/>
    <w:rsid w:val="7DFF87E7"/>
    <w:rsid w:val="7EF78A0F"/>
    <w:rsid w:val="B3DFD1DF"/>
    <w:rsid w:val="DE2BAC12"/>
    <w:rsid w:val="EE7552DF"/>
    <w:rsid w:val="F7DE717D"/>
    <w:rsid w:val="FA7FF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name="toc 8"/>
    <w:lsdException w:uiPriority="39"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8"/>
    <w:qFormat/>
    <w:uiPriority w:val="0"/>
    <w:pPr>
      <w:keepNext/>
      <w:keepLines/>
      <w:widowControl/>
      <w:spacing w:before="340" w:after="330" w:line="578" w:lineRule="auto"/>
      <w:jc w:val="left"/>
      <w:outlineLvl w:val="0"/>
    </w:pPr>
    <w:rPr>
      <w:rFonts w:ascii="宋体" w:hAnsi="宋体" w:cs="宋体"/>
      <w:b/>
      <w:bCs/>
      <w:kern w:val="44"/>
      <w:sz w:val="44"/>
      <w:szCs w:val="44"/>
    </w:rPr>
  </w:style>
  <w:style w:type="paragraph" w:styleId="3">
    <w:name w:val="heading 2"/>
    <w:basedOn w:val="1"/>
    <w:next w:val="1"/>
    <w:link w:val="39"/>
    <w:qFormat/>
    <w:uiPriority w:val="0"/>
    <w:pPr>
      <w:keepNext/>
      <w:keepLines/>
      <w:widowControl/>
      <w:spacing w:before="260" w:after="260" w:line="416" w:lineRule="auto"/>
      <w:jc w:val="left"/>
      <w:outlineLvl w:val="1"/>
    </w:pPr>
    <w:rPr>
      <w:rFonts w:ascii="Arial" w:hAnsi="Arial" w:eastAsia="黑体" w:cs="宋体"/>
      <w:b/>
      <w:bCs/>
      <w:kern w:val="0"/>
      <w:sz w:val="32"/>
      <w:szCs w:val="32"/>
    </w:rPr>
  </w:style>
  <w:style w:type="paragraph" w:styleId="4">
    <w:name w:val="heading 3"/>
    <w:basedOn w:val="1"/>
    <w:next w:val="1"/>
    <w:link w:val="40"/>
    <w:qFormat/>
    <w:uiPriority w:val="0"/>
    <w:pPr>
      <w:keepNext/>
      <w:keepLines/>
      <w:widowControl/>
      <w:spacing w:before="260" w:after="260" w:line="416" w:lineRule="auto"/>
      <w:jc w:val="left"/>
      <w:outlineLvl w:val="2"/>
    </w:pPr>
    <w:rPr>
      <w:rFonts w:ascii="宋体" w:hAnsi="宋体" w:cs="宋体"/>
      <w:b/>
      <w:bCs/>
      <w:kern w:val="0"/>
      <w:sz w:val="32"/>
      <w:szCs w:val="32"/>
    </w:rPr>
  </w:style>
  <w:style w:type="paragraph" w:styleId="5">
    <w:name w:val="heading 4"/>
    <w:basedOn w:val="1"/>
    <w:next w:val="1"/>
    <w:link w:val="41"/>
    <w:qFormat/>
    <w:uiPriority w:val="0"/>
    <w:pPr>
      <w:keepNext/>
      <w:keepLines/>
      <w:widowControl/>
      <w:spacing w:before="280" w:after="290" w:line="376" w:lineRule="auto"/>
      <w:jc w:val="left"/>
      <w:outlineLvl w:val="3"/>
    </w:pPr>
    <w:rPr>
      <w:rFonts w:ascii="Arial" w:hAnsi="Arial" w:eastAsia="黑体" w:cs="宋体"/>
      <w:b/>
      <w:bCs/>
      <w:kern w:val="0"/>
      <w:sz w:val="28"/>
      <w:szCs w:val="28"/>
    </w:rPr>
  </w:style>
  <w:style w:type="paragraph" w:styleId="6">
    <w:name w:val="heading 5"/>
    <w:basedOn w:val="1"/>
    <w:next w:val="1"/>
    <w:link w:val="42"/>
    <w:qFormat/>
    <w:uiPriority w:val="0"/>
    <w:pPr>
      <w:keepNext/>
      <w:keepLines/>
      <w:widowControl/>
      <w:spacing w:before="280" w:after="290" w:line="376" w:lineRule="auto"/>
      <w:jc w:val="left"/>
      <w:outlineLvl w:val="4"/>
    </w:pPr>
    <w:rPr>
      <w:rFonts w:ascii="宋体" w:hAnsi="宋体" w:cs="宋体"/>
      <w:b/>
      <w:bCs/>
      <w:kern w:val="0"/>
      <w:sz w:val="28"/>
      <w:szCs w:val="28"/>
    </w:rPr>
  </w:style>
  <w:style w:type="paragraph" w:styleId="7">
    <w:name w:val="heading 6"/>
    <w:basedOn w:val="1"/>
    <w:next w:val="1"/>
    <w:link w:val="43"/>
    <w:qFormat/>
    <w:uiPriority w:val="0"/>
    <w:pPr>
      <w:keepNext/>
      <w:keepLines/>
      <w:widowControl/>
      <w:spacing w:before="240" w:after="64" w:line="320" w:lineRule="auto"/>
      <w:jc w:val="left"/>
      <w:outlineLvl w:val="5"/>
    </w:pPr>
    <w:rPr>
      <w:rFonts w:ascii="Arial" w:hAnsi="Arial" w:eastAsia="黑体" w:cs="宋体"/>
      <w:b/>
      <w:bCs/>
      <w:kern w:val="0"/>
      <w:sz w:val="24"/>
      <w:szCs w:val="24"/>
    </w:rPr>
  </w:style>
  <w:style w:type="paragraph" w:styleId="8">
    <w:name w:val="heading 7"/>
    <w:basedOn w:val="1"/>
    <w:next w:val="1"/>
    <w:link w:val="44"/>
    <w:qFormat/>
    <w:uiPriority w:val="0"/>
    <w:pPr>
      <w:keepNext/>
      <w:keepLines/>
      <w:widowControl/>
      <w:spacing w:before="240" w:after="64" w:line="320" w:lineRule="auto"/>
      <w:jc w:val="left"/>
      <w:outlineLvl w:val="6"/>
    </w:pPr>
    <w:rPr>
      <w:rFonts w:ascii="宋体" w:hAnsi="宋体" w:cs="宋体"/>
      <w:b/>
      <w:bCs/>
      <w:kern w:val="0"/>
      <w:sz w:val="24"/>
      <w:szCs w:val="24"/>
    </w:rPr>
  </w:style>
  <w:style w:type="paragraph" w:styleId="9">
    <w:name w:val="heading 8"/>
    <w:basedOn w:val="1"/>
    <w:next w:val="1"/>
    <w:link w:val="45"/>
    <w:qFormat/>
    <w:uiPriority w:val="0"/>
    <w:pPr>
      <w:keepNext/>
      <w:keepLines/>
      <w:widowControl/>
      <w:spacing w:before="240" w:after="64" w:line="320" w:lineRule="auto"/>
      <w:jc w:val="left"/>
      <w:outlineLvl w:val="7"/>
    </w:pPr>
    <w:rPr>
      <w:rFonts w:ascii="Arial" w:hAnsi="Arial" w:eastAsia="黑体" w:cs="宋体"/>
      <w:kern w:val="0"/>
      <w:sz w:val="24"/>
      <w:szCs w:val="24"/>
    </w:rPr>
  </w:style>
  <w:style w:type="paragraph" w:styleId="10">
    <w:name w:val="heading 9"/>
    <w:basedOn w:val="1"/>
    <w:next w:val="1"/>
    <w:link w:val="46"/>
    <w:qFormat/>
    <w:uiPriority w:val="0"/>
    <w:pPr>
      <w:keepNext/>
      <w:keepLines/>
      <w:widowControl/>
      <w:spacing w:before="240" w:after="64" w:line="320" w:lineRule="auto"/>
      <w:jc w:val="left"/>
      <w:outlineLvl w:val="8"/>
    </w:pPr>
    <w:rPr>
      <w:rFonts w:ascii="Arial" w:hAnsi="Arial" w:eastAsia="黑体" w:cs="宋体"/>
      <w:kern w:val="0"/>
      <w:sz w:val="24"/>
      <w:szCs w:val="24"/>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widowControl/>
      <w:tabs>
        <w:tab w:val="right" w:leader="dot" w:pos="9344"/>
      </w:tabs>
      <w:spacing w:line="300" w:lineRule="exact"/>
      <w:ind w:left="1259"/>
      <w:jc w:val="left"/>
    </w:pPr>
    <w:rPr>
      <w:rFonts w:ascii="宋体" w:hAnsi="宋体" w:cs="宋体"/>
      <w:kern w:val="0"/>
      <w:sz w:val="24"/>
      <w:szCs w:val="24"/>
    </w:rPr>
  </w:style>
  <w:style w:type="paragraph" w:styleId="12">
    <w:name w:val="Normal Indent"/>
    <w:basedOn w:val="1"/>
    <w:uiPriority w:val="0"/>
    <w:pPr>
      <w:widowControl/>
      <w:ind w:firstLine="420"/>
      <w:jc w:val="left"/>
    </w:pPr>
    <w:rPr>
      <w:rFonts w:ascii="宋体" w:hAnsi="宋体" w:cs="宋体"/>
      <w:kern w:val="0"/>
      <w:sz w:val="24"/>
      <w:szCs w:val="24"/>
    </w:rPr>
  </w:style>
  <w:style w:type="paragraph" w:styleId="13">
    <w:name w:val="annotation text"/>
    <w:basedOn w:val="1"/>
    <w:link w:val="234"/>
    <w:semiHidden/>
    <w:unhideWhenUsed/>
    <w:uiPriority w:val="99"/>
    <w:pPr>
      <w:widowControl/>
      <w:jc w:val="left"/>
    </w:pPr>
    <w:rPr>
      <w:rFonts w:ascii="宋体" w:hAnsi="宋体" w:cs="宋体"/>
      <w:kern w:val="0"/>
      <w:sz w:val="24"/>
      <w:szCs w:val="24"/>
    </w:rPr>
  </w:style>
  <w:style w:type="paragraph" w:styleId="14">
    <w:name w:val="Body Text"/>
    <w:basedOn w:val="1"/>
    <w:link w:val="89"/>
    <w:uiPriority w:val="0"/>
    <w:pPr>
      <w:widowControl/>
      <w:spacing w:after="120"/>
      <w:jc w:val="left"/>
    </w:pPr>
    <w:rPr>
      <w:rFonts w:ascii="宋体" w:hAnsi="宋体" w:cs="宋体"/>
      <w:kern w:val="0"/>
      <w:sz w:val="24"/>
      <w:szCs w:val="24"/>
    </w:rPr>
  </w:style>
  <w:style w:type="paragraph" w:styleId="15">
    <w:name w:val="toc 5"/>
    <w:basedOn w:val="1"/>
    <w:next w:val="1"/>
    <w:autoRedefine/>
    <w:unhideWhenUsed/>
    <w:uiPriority w:val="39"/>
    <w:pPr>
      <w:widowControl/>
      <w:ind w:left="839"/>
      <w:jc w:val="left"/>
    </w:pPr>
    <w:rPr>
      <w:rFonts w:ascii="宋体" w:hAnsi="宋体" w:cs="宋体"/>
      <w:kern w:val="0"/>
      <w:sz w:val="24"/>
      <w:szCs w:val="24"/>
    </w:rPr>
  </w:style>
  <w:style w:type="paragraph" w:styleId="16">
    <w:name w:val="toc 3"/>
    <w:basedOn w:val="1"/>
    <w:next w:val="1"/>
    <w:autoRedefine/>
    <w:unhideWhenUsed/>
    <w:uiPriority w:val="39"/>
    <w:pPr>
      <w:widowControl/>
      <w:spacing w:line="300" w:lineRule="exact"/>
      <w:ind w:left="420"/>
      <w:jc w:val="left"/>
    </w:pPr>
    <w:rPr>
      <w:rFonts w:ascii="宋体" w:hAnsi="宋体" w:cs="宋体"/>
      <w:kern w:val="0"/>
      <w:sz w:val="24"/>
      <w:szCs w:val="24"/>
    </w:rPr>
  </w:style>
  <w:style w:type="paragraph" w:styleId="17">
    <w:name w:val="Balloon Text"/>
    <w:basedOn w:val="1"/>
    <w:link w:val="48"/>
    <w:semiHidden/>
    <w:unhideWhenUsed/>
    <w:uiPriority w:val="99"/>
    <w:pPr>
      <w:widowControl/>
      <w:jc w:val="left"/>
    </w:pPr>
    <w:rPr>
      <w:rFonts w:ascii="宋体" w:hAnsi="宋体" w:cs="宋体"/>
      <w:kern w:val="0"/>
      <w:sz w:val="18"/>
      <w:szCs w:val="18"/>
    </w:rPr>
  </w:style>
  <w:style w:type="paragraph" w:styleId="18">
    <w:name w:val="footer"/>
    <w:basedOn w:val="1"/>
    <w:link w:val="37"/>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9">
    <w:name w:val="header"/>
    <w:basedOn w:val="1"/>
    <w:link w:val="47"/>
    <w:uiPriority w:val="99"/>
    <w:pPr>
      <w:widowControl/>
      <w:tabs>
        <w:tab w:val="center" w:pos="4153"/>
        <w:tab w:val="right" w:pos="8306"/>
      </w:tabs>
      <w:snapToGrid w:val="0"/>
      <w:jc w:val="center"/>
    </w:pPr>
    <w:rPr>
      <w:rFonts w:ascii="宋体" w:hAnsi="宋体" w:cs="宋体"/>
      <w:kern w:val="0"/>
      <w:sz w:val="18"/>
      <w:szCs w:val="18"/>
    </w:rPr>
  </w:style>
  <w:style w:type="paragraph" w:styleId="20">
    <w:name w:val="toc 1"/>
    <w:basedOn w:val="1"/>
    <w:next w:val="1"/>
    <w:autoRedefine/>
    <w:unhideWhenUsed/>
    <w:uiPriority w:val="39"/>
    <w:pPr>
      <w:widowControl/>
      <w:jc w:val="left"/>
    </w:pPr>
    <w:rPr>
      <w:rFonts w:ascii="宋体" w:hAnsi="宋体" w:cs="宋体"/>
      <w:kern w:val="0"/>
      <w:sz w:val="24"/>
      <w:szCs w:val="24"/>
    </w:rPr>
  </w:style>
  <w:style w:type="paragraph" w:styleId="21">
    <w:name w:val="toc 4"/>
    <w:basedOn w:val="1"/>
    <w:next w:val="1"/>
    <w:autoRedefine/>
    <w:unhideWhenUsed/>
    <w:uiPriority w:val="39"/>
    <w:pPr>
      <w:widowControl/>
      <w:tabs>
        <w:tab w:val="right" w:leader="dot" w:pos="9344"/>
      </w:tabs>
      <w:spacing w:line="300" w:lineRule="exact"/>
      <w:ind w:left="629"/>
      <w:jc w:val="left"/>
    </w:pPr>
    <w:rPr>
      <w:rFonts w:ascii="宋体" w:hAnsi="宋体" w:cs="宋体"/>
      <w:kern w:val="0"/>
      <w:sz w:val="24"/>
      <w:szCs w:val="24"/>
    </w:rPr>
  </w:style>
  <w:style w:type="paragraph" w:styleId="22">
    <w:name w:val="footnote text"/>
    <w:basedOn w:val="1"/>
    <w:next w:val="1"/>
    <w:link w:val="102"/>
    <w:semiHidden/>
    <w:uiPriority w:val="0"/>
    <w:pPr>
      <w:widowControl/>
      <w:snapToGrid w:val="0"/>
      <w:spacing w:line="300" w:lineRule="exact"/>
      <w:ind w:left="400" w:leftChars="200" w:hanging="200" w:hangingChars="200"/>
      <w:jc w:val="left"/>
    </w:pPr>
    <w:rPr>
      <w:rFonts w:ascii="宋体" w:hAnsi="宋体" w:cs="宋体"/>
      <w:kern w:val="0"/>
      <w:sz w:val="18"/>
      <w:szCs w:val="18"/>
    </w:rPr>
  </w:style>
  <w:style w:type="paragraph" w:styleId="23">
    <w:name w:val="toc 6"/>
    <w:basedOn w:val="1"/>
    <w:next w:val="1"/>
    <w:autoRedefine/>
    <w:unhideWhenUsed/>
    <w:uiPriority w:val="39"/>
    <w:pPr>
      <w:widowControl/>
      <w:spacing w:line="300" w:lineRule="exact"/>
      <w:ind w:left="1049"/>
      <w:jc w:val="left"/>
    </w:pPr>
    <w:rPr>
      <w:rFonts w:ascii="宋体" w:hAnsi="宋体" w:cs="宋体"/>
      <w:kern w:val="0"/>
      <w:sz w:val="24"/>
      <w:szCs w:val="24"/>
    </w:rPr>
  </w:style>
  <w:style w:type="paragraph" w:styleId="24">
    <w:name w:val="table of figures"/>
    <w:basedOn w:val="1"/>
    <w:next w:val="1"/>
    <w:semiHidden/>
    <w:uiPriority w:val="0"/>
    <w:pPr>
      <w:widowControl/>
      <w:jc w:val="left"/>
    </w:pPr>
    <w:rPr>
      <w:rFonts w:ascii="宋体" w:hAnsi="宋体" w:cs="宋体"/>
      <w:kern w:val="0"/>
      <w:sz w:val="24"/>
      <w:szCs w:val="24"/>
    </w:rPr>
  </w:style>
  <w:style w:type="paragraph" w:styleId="25">
    <w:name w:val="toc 2"/>
    <w:basedOn w:val="1"/>
    <w:next w:val="1"/>
    <w:autoRedefine/>
    <w:unhideWhenUsed/>
    <w:uiPriority w:val="39"/>
    <w:pPr>
      <w:widowControl/>
      <w:tabs>
        <w:tab w:val="right" w:leader="dot" w:pos="9344"/>
      </w:tabs>
      <w:spacing w:line="300" w:lineRule="exact"/>
      <w:ind w:left="210"/>
      <w:jc w:val="left"/>
    </w:pPr>
    <w:rPr>
      <w:rFonts w:ascii="宋体" w:hAnsi="宋体" w:cs="宋体"/>
      <w:kern w:val="0"/>
      <w:sz w:val="24"/>
      <w:szCs w:val="24"/>
    </w:rPr>
  </w:style>
  <w:style w:type="paragraph" w:styleId="26">
    <w:name w:val="Title"/>
    <w:basedOn w:val="1"/>
    <w:link w:val="51"/>
    <w:qFormat/>
    <w:uiPriority w:val="0"/>
    <w:pPr>
      <w:widowControl/>
      <w:spacing w:before="240" w:after="60"/>
      <w:jc w:val="center"/>
      <w:outlineLvl w:val="0"/>
    </w:pPr>
    <w:rPr>
      <w:rFonts w:ascii="Arial" w:hAnsi="Arial" w:cs="Arial"/>
      <w:b/>
      <w:bCs/>
      <w:kern w:val="0"/>
      <w:sz w:val="32"/>
      <w:szCs w:val="32"/>
    </w:rPr>
  </w:style>
  <w:style w:type="table" w:styleId="28">
    <w:name w:val="Table Grid"/>
    <w:basedOn w:val="27"/>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FollowedHyperlink"/>
    <w:basedOn w:val="29"/>
    <w:semiHidden/>
    <w:unhideWhenUsed/>
    <w:uiPriority w:val="99"/>
    <w:rPr>
      <w:color w:val="800080" w:themeColor="followedHyperlink"/>
      <w:u w:val="single"/>
      <w14:textFill>
        <w14:solidFill>
          <w14:schemeClr w14:val="folHlink"/>
        </w14:solidFill>
      </w14:textFill>
    </w:rPr>
  </w:style>
  <w:style w:type="character" w:styleId="33">
    <w:name w:val="Emphasis"/>
    <w:qFormat/>
    <w:uiPriority w:val="20"/>
    <w:rPr>
      <w:i/>
      <w:iCs/>
    </w:rPr>
  </w:style>
  <w:style w:type="character" w:styleId="34">
    <w:name w:val="Hyperlink"/>
    <w:basedOn w:val="29"/>
    <w:uiPriority w:val="99"/>
    <w:rPr>
      <w:rFonts w:ascii="宋体" w:hAnsi="Times New Roman" w:eastAsia="宋体"/>
      <w:color w:val="auto"/>
      <w:spacing w:val="0"/>
      <w:w w:val="100"/>
      <w:position w:val="0"/>
      <w:sz w:val="21"/>
      <w:u w:val="none"/>
      <w:vertAlign w:val="baseline"/>
    </w:rPr>
  </w:style>
  <w:style w:type="character" w:styleId="35">
    <w:name w:val="annotation reference"/>
    <w:basedOn w:val="29"/>
    <w:semiHidden/>
    <w:unhideWhenUsed/>
    <w:uiPriority w:val="99"/>
    <w:rPr>
      <w:sz w:val="21"/>
      <w:szCs w:val="21"/>
    </w:rPr>
  </w:style>
  <w:style w:type="character" w:styleId="36">
    <w:name w:val="footnote reference"/>
    <w:semiHidden/>
    <w:uiPriority w:val="0"/>
    <w:rPr>
      <w:rFonts w:ascii="宋体" w:hAnsi="宋体" w:eastAsia="宋体" w:cs="Times New Roman"/>
      <w:spacing w:val="0"/>
      <w:sz w:val="18"/>
      <w:vertAlign w:val="superscript"/>
    </w:rPr>
  </w:style>
  <w:style w:type="character" w:customStyle="1" w:styleId="37">
    <w:name w:val="页脚 字符"/>
    <w:basedOn w:val="29"/>
    <w:link w:val="18"/>
    <w:qFormat/>
    <w:uiPriority w:val="99"/>
    <w:rPr>
      <w:sz w:val="18"/>
      <w:szCs w:val="18"/>
    </w:rPr>
  </w:style>
  <w:style w:type="character" w:customStyle="1" w:styleId="38">
    <w:name w:val="标题 1 字符"/>
    <w:basedOn w:val="29"/>
    <w:link w:val="2"/>
    <w:uiPriority w:val="0"/>
    <w:rPr>
      <w:rFonts w:ascii="宋体" w:hAnsi="宋体" w:eastAsia="宋体" w:cs="宋体"/>
      <w:b/>
      <w:bCs/>
      <w:kern w:val="44"/>
      <w:sz w:val="44"/>
      <w:szCs w:val="44"/>
    </w:rPr>
  </w:style>
  <w:style w:type="character" w:customStyle="1" w:styleId="39">
    <w:name w:val="标题 2 字符"/>
    <w:basedOn w:val="29"/>
    <w:link w:val="3"/>
    <w:uiPriority w:val="0"/>
    <w:rPr>
      <w:rFonts w:ascii="Arial" w:hAnsi="Arial" w:eastAsia="黑体" w:cs="宋体"/>
      <w:b/>
      <w:bCs/>
      <w:sz w:val="32"/>
      <w:szCs w:val="32"/>
    </w:rPr>
  </w:style>
  <w:style w:type="character" w:customStyle="1" w:styleId="40">
    <w:name w:val="标题 3 字符"/>
    <w:basedOn w:val="29"/>
    <w:link w:val="4"/>
    <w:uiPriority w:val="0"/>
    <w:rPr>
      <w:rFonts w:ascii="宋体" w:hAnsi="宋体" w:eastAsia="宋体" w:cs="宋体"/>
      <w:b/>
      <w:bCs/>
      <w:sz w:val="32"/>
      <w:szCs w:val="32"/>
    </w:rPr>
  </w:style>
  <w:style w:type="character" w:customStyle="1" w:styleId="41">
    <w:name w:val="标题 4 字符"/>
    <w:basedOn w:val="29"/>
    <w:link w:val="5"/>
    <w:uiPriority w:val="0"/>
    <w:rPr>
      <w:rFonts w:ascii="Arial" w:hAnsi="Arial" w:eastAsia="黑体" w:cs="宋体"/>
      <w:b/>
      <w:bCs/>
      <w:sz w:val="28"/>
      <w:szCs w:val="28"/>
    </w:rPr>
  </w:style>
  <w:style w:type="character" w:customStyle="1" w:styleId="42">
    <w:name w:val="标题 5 字符"/>
    <w:basedOn w:val="29"/>
    <w:link w:val="6"/>
    <w:uiPriority w:val="0"/>
    <w:rPr>
      <w:rFonts w:ascii="宋体" w:hAnsi="宋体" w:eastAsia="宋体" w:cs="宋体"/>
      <w:b/>
      <w:bCs/>
      <w:sz w:val="28"/>
      <w:szCs w:val="28"/>
    </w:rPr>
  </w:style>
  <w:style w:type="character" w:customStyle="1" w:styleId="43">
    <w:name w:val="标题 6 字符"/>
    <w:basedOn w:val="29"/>
    <w:link w:val="7"/>
    <w:uiPriority w:val="0"/>
    <w:rPr>
      <w:rFonts w:ascii="Arial" w:hAnsi="Arial" w:eastAsia="黑体" w:cs="宋体"/>
      <w:b/>
      <w:bCs/>
      <w:sz w:val="24"/>
      <w:szCs w:val="24"/>
    </w:rPr>
  </w:style>
  <w:style w:type="character" w:customStyle="1" w:styleId="44">
    <w:name w:val="标题 7 字符"/>
    <w:basedOn w:val="29"/>
    <w:link w:val="8"/>
    <w:uiPriority w:val="0"/>
    <w:rPr>
      <w:rFonts w:ascii="宋体" w:hAnsi="宋体" w:eastAsia="宋体" w:cs="宋体"/>
      <w:b/>
      <w:bCs/>
      <w:sz w:val="24"/>
      <w:szCs w:val="24"/>
    </w:rPr>
  </w:style>
  <w:style w:type="character" w:customStyle="1" w:styleId="45">
    <w:name w:val="标题 8 字符"/>
    <w:basedOn w:val="29"/>
    <w:link w:val="9"/>
    <w:uiPriority w:val="0"/>
    <w:rPr>
      <w:rFonts w:ascii="Arial" w:hAnsi="Arial" w:eastAsia="黑体" w:cs="宋体"/>
      <w:sz w:val="24"/>
      <w:szCs w:val="24"/>
    </w:rPr>
  </w:style>
  <w:style w:type="character" w:customStyle="1" w:styleId="46">
    <w:name w:val="标题 9 字符"/>
    <w:basedOn w:val="29"/>
    <w:link w:val="10"/>
    <w:uiPriority w:val="0"/>
    <w:rPr>
      <w:rFonts w:ascii="Arial" w:hAnsi="Arial" w:eastAsia="黑体" w:cs="宋体"/>
      <w:sz w:val="24"/>
      <w:szCs w:val="24"/>
    </w:rPr>
  </w:style>
  <w:style w:type="character" w:customStyle="1" w:styleId="47">
    <w:name w:val="页眉 字符"/>
    <w:basedOn w:val="29"/>
    <w:link w:val="19"/>
    <w:uiPriority w:val="99"/>
    <w:rPr>
      <w:rFonts w:ascii="宋体" w:hAnsi="宋体" w:eastAsia="宋体" w:cs="宋体"/>
      <w:sz w:val="18"/>
      <w:szCs w:val="18"/>
    </w:rPr>
  </w:style>
  <w:style w:type="character" w:customStyle="1" w:styleId="48">
    <w:name w:val="批注框文本 字符"/>
    <w:basedOn w:val="29"/>
    <w:link w:val="17"/>
    <w:semiHidden/>
    <w:qFormat/>
    <w:uiPriority w:val="99"/>
    <w:rPr>
      <w:rFonts w:ascii="宋体" w:hAnsi="宋体" w:eastAsia="宋体" w:cs="宋体"/>
      <w:sz w:val="18"/>
      <w:szCs w:val="18"/>
    </w:rPr>
  </w:style>
  <w:style w:type="paragraph" w:styleId="49">
    <w:name w:val="Quote"/>
    <w:basedOn w:val="1"/>
    <w:next w:val="1"/>
    <w:link w:val="50"/>
    <w:qFormat/>
    <w:uiPriority w:val="29"/>
    <w:pPr>
      <w:widowControl/>
      <w:jc w:val="left"/>
    </w:pPr>
    <w:rPr>
      <w:rFonts w:ascii="宋体" w:hAnsi="宋体" w:cs="宋体"/>
      <w:i/>
      <w:iCs/>
      <w:color w:val="000000"/>
      <w:kern w:val="0"/>
      <w:sz w:val="24"/>
      <w:szCs w:val="24"/>
    </w:rPr>
  </w:style>
  <w:style w:type="character" w:customStyle="1" w:styleId="50">
    <w:name w:val="引用 字符"/>
    <w:basedOn w:val="29"/>
    <w:link w:val="49"/>
    <w:uiPriority w:val="29"/>
    <w:rPr>
      <w:rFonts w:ascii="宋体" w:hAnsi="宋体" w:eastAsia="宋体" w:cs="宋体"/>
      <w:i/>
      <w:iCs/>
      <w:color w:val="000000"/>
      <w:sz w:val="24"/>
      <w:szCs w:val="24"/>
    </w:rPr>
  </w:style>
  <w:style w:type="character" w:customStyle="1" w:styleId="51">
    <w:name w:val="标题 字符"/>
    <w:basedOn w:val="29"/>
    <w:link w:val="26"/>
    <w:uiPriority w:val="0"/>
    <w:rPr>
      <w:rFonts w:ascii="Arial" w:hAnsi="Arial" w:eastAsia="宋体" w:cs="Arial"/>
      <w:b/>
      <w:bCs/>
      <w:sz w:val="32"/>
      <w:szCs w:val="32"/>
    </w:rPr>
  </w:style>
  <w:style w:type="paragraph" w:customStyle="1" w:styleId="52">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uiPriority w:val="0"/>
    <w:pPr>
      <w:ind w:left="198"/>
    </w:pPr>
    <w:rPr>
      <w:rFonts w:ascii="宋体" w:hAnsi="Times New Roman" w:eastAsia="宋体" w:cs="Times New Roman"/>
      <w:sz w:val="18"/>
      <w:lang w:val="en-US" w:eastAsia="zh-CN" w:bidi="ar-SA"/>
    </w:rPr>
  </w:style>
  <w:style w:type="paragraph" w:customStyle="1" w:styleId="55">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6">
    <w:name w:val="标准书眉一"/>
    <w:uiPriority w:val="0"/>
    <w:pPr>
      <w:jc w:val="both"/>
    </w:pPr>
    <w:rPr>
      <w:rFonts w:ascii="Times New Roman" w:hAnsi="Times New Roman" w:eastAsia="宋体" w:cs="Times New Roman"/>
      <w:lang w:val="en-US" w:eastAsia="zh-CN" w:bidi="ar-SA"/>
    </w:rPr>
  </w:style>
  <w:style w:type="paragraph" w:customStyle="1" w:styleId="57">
    <w:name w:val="标准文件_ICS"/>
    <w:basedOn w:val="1"/>
    <w:uiPriority w:val="0"/>
    <w:pPr>
      <w:widowControl/>
      <w:spacing w:line="0" w:lineRule="atLeast"/>
      <w:jc w:val="left"/>
    </w:pPr>
    <w:rPr>
      <w:rFonts w:ascii="黑体" w:hAnsi="宋体" w:eastAsia="黑体" w:cs="宋体"/>
      <w:kern w:val="0"/>
      <w:sz w:val="24"/>
      <w:szCs w:val="24"/>
    </w:rPr>
  </w:style>
  <w:style w:type="paragraph" w:customStyle="1" w:styleId="58">
    <w:name w:val="标准文件_标准正文"/>
    <w:basedOn w:val="1"/>
    <w:next w:val="59"/>
    <w:uiPriority w:val="0"/>
    <w:pPr>
      <w:widowControl/>
      <w:snapToGrid w:val="0"/>
      <w:ind w:firstLine="200" w:firstLineChars="200"/>
      <w:jc w:val="left"/>
    </w:pPr>
    <w:rPr>
      <w:rFonts w:ascii="宋体" w:hAnsi="宋体" w:cs="宋体"/>
      <w:kern w:val="0"/>
      <w:sz w:val="24"/>
      <w:szCs w:val="24"/>
    </w:rPr>
  </w:style>
  <w:style w:type="paragraph" w:customStyle="1" w:styleId="59">
    <w:name w:val="标准文件_段"/>
    <w:link w:val="187"/>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uiPriority w:val="0"/>
    <w:pPr>
      <w:snapToGrid/>
      <w:ind w:firstLine="0" w:firstLineChars="0"/>
    </w:pPr>
    <w:rPr>
      <w:kern w:val="2"/>
    </w:rPr>
  </w:style>
  <w:style w:type="paragraph" w:customStyle="1" w:styleId="61">
    <w:name w:val="标准文件_标准部门"/>
    <w:basedOn w:val="1"/>
    <w:uiPriority w:val="0"/>
    <w:pPr>
      <w:widowControl/>
      <w:jc w:val="center"/>
    </w:pPr>
    <w:rPr>
      <w:rFonts w:ascii="黑体" w:hAnsi="宋体" w:eastAsia="黑体" w:cs="宋体"/>
      <w:kern w:val="0"/>
      <w:sz w:val="44"/>
      <w:szCs w:val="24"/>
    </w:rPr>
  </w:style>
  <w:style w:type="paragraph" w:customStyle="1" w:styleId="62">
    <w:name w:val="标准文件_标准代替"/>
    <w:basedOn w:val="1"/>
    <w:next w:val="1"/>
    <w:uiPriority w:val="0"/>
    <w:pPr>
      <w:widowControl/>
      <w:spacing w:line="310" w:lineRule="exact"/>
      <w:jc w:val="right"/>
    </w:pPr>
    <w:rPr>
      <w:rFonts w:ascii="宋体" w:hAnsi="宋体" w:cs="宋体"/>
      <w:kern w:val="0"/>
      <w:sz w:val="24"/>
      <w:szCs w:val="24"/>
    </w:rPr>
  </w:style>
  <w:style w:type="paragraph" w:customStyle="1" w:styleId="63">
    <w:name w:val="标准文件_标准名称标题"/>
    <w:basedOn w:val="1"/>
    <w:next w:val="1"/>
    <w:uiPriority w:val="0"/>
    <w:pPr>
      <w:widowControl/>
      <w:shd w:val="clear" w:color="FFFFFF" w:fill="FFFFFF"/>
      <w:spacing w:before="640" w:after="100"/>
      <w:jc w:val="center"/>
    </w:pPr>
    <w:rPr>
      <w:rFonts w:ascii="黑体" w:hAnsi="宋体" w:eastAsia="黑体" w:cs="宋体"/>
      <w:kern w:val="0"/>
      <w:sz w:val="32"/>
      <w:szCs w:val="24"/>
    </w:rPr>
  </w:style>
  <w:style w:type="paragraph" w:customStyle="1" w:styleId="64">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uiPriority w:val="0"/>
    <w:pPr>
      <w:jc w:val="left"/>
    </w:pPr>
  </w:style>
  <w:style w:type="paragraph" w:customStyle="1" w:styleId="66">
    <w:name w:val="标准文件_参考文献标题"/>
    <w:basedOn w:val="1"/>
    <w:next w:val="1"/>
    <w:uiPriority w:val="0"/>
    <w:pPr>
      <w:widowControl/>
      <w:shd w:val="clear" w:color="FFFFFF" w:fill="FFFFFF"/>
      <w:spacing w:before="40" w:beforeLines="40" w:after="50" w:afterLines="50"/>
      <w:jc w:val="center"/>
      <w:outlineLvl w:val="0"/>
    </w:pPr>
    <w:rPr>
      <w:rFonts w:ascii="黑体" w:hAnsi="宋体" w:eastAsia="黑体" w:cs="宋体"/>
      <w:kern w:val="0"/>
      <w:sz w:val="24"/>
      <w:szCs w:val="24"/>
    </w:rPr>
  </w:style>
  <w:style w:type="paragraph" w:customStyle="1" w:styleId="67">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uiPriority w:val="0"/>
    <w:rPr>
      <w:rFonts w:ascii="黑体" w:eastAsia="黑体"/>
      <w:spacing w:val="0"/>
      <w:w w:val="100"/>
      <w:position w:val="3"/>
      <w:sz w:val="28"/>
    </w:rPr>
  </w:style>
  <w:style w:type="paragraph" w:customStyle="1" w:styleId="70">
    <w:name w:val="标准文件_方框数字列项"/>
    <w:basedOn w:val="59"/>
    <w:uiPriority w:val="0"/>
    <w:pPr>
      <w:ind w:left="823" w:firstLine="0" w:firstLineChars="0"/>
    </w:pPr>
  </w:style>
  <w:style w:type="paragraph" w:customStyle="1" w:styleId="71">
    <w:name w:val="标准文件_封面标准编号"/>
    <w:basedOn w:val="1"/>
    <w:next w:val="62"/>
    <w:uiPriority w:val="0"/>
    <w:pPr>
      <w:widowControl/>
      <w:spacing w:line="310" w:lineRule="exact"/>
      <w:jc w:val="right"/>
    </w:pPr>
    <w:rPr>
      <w:rFonts w:ascii="黑体" w:hAnsi="宋体" w:eastAsia="黑体" w:cs="宋体"/>
      <w:kern w:val="0"/>
      <w:sz w:val="28"/>
      <w:szCs w:val="24"/>
    </w:rPr>
  </w:style>
  <w:style w:type="paragraph" w:customStyle="1" w:styleId="72">
    <w:name w:val="标准文件_封面标准分类号"/>
    <w:basedOn w:val="1"/>
    <w:uiPriority w:val="0"/>
    <w:pPr>
      <w:widowControl/>
      <w:jc w:val="left"/>
    </w:pPr>
    <w:rPr>
      <w:rFonts w:ascii="黑体" w:hAnsi="宋体" w:eastAsia="黑体" w:cs="宋体"/>
      <w:b/>
      <w:kern w:val="0"/>
      <w:sz w:val="28"/>
      <w:szCs w:val="24"/>
    </w:rPr>
  </w:style>
  <w:style w:type="paragraph" w:customStyle="1" w:styleId="73">
    <w:name w:val="标准文件_封面标准名称"/>
    <w:basedOn w:val="1"/>
    <w:uiPriority w:val="0"/>
    <w:pPr>
      <w:widowControl/>
      <w:jc w:val="center"/>
    </w:pPr>
    <w:rPr>
      <w:rFonts w:ascii="黑体" w:hAnsi="宋体" w:eastAsia="黑体" w:cs="宋体"/>
      <w:kern w:val="0"/>
      <w:sz w:val="52"/>
      <w:szCs w:val="24"/>
    </w:rPr>
  </w:style>
  <w:style w:type="paragraph" w:customStyle="1" w:styleId="74">
    <w:name w:val="标准文件_封面标准英文名称"/>
    <w:basedOn w:val="1"/>
    <w:uiPriority w:val="0"/>
    <w:pPr>
      <w:widowControl/>
      <w:jc w:val="center"/>
    </w:pPr>
    <w:rPr>
      <w:rFonts w:ascii="黑体" w:hAnsi="宋体" w:eastAsia="黑体" w:cs="宋体"/>
      <w:b/>
      <w:kern w:val="0"/>
      <w:sz w:val="28"/>
      <w:szCs w:val="24"/>
    </w:rPr>
  </w:style>
  <w:style w:type="paragraph" w:customStyle="1" w:styleId="75">
    <w:name w:val="标准文件_封面发布日期"/>
    <w:basedOn w:val="1"/>
    <w:uiPriority w:val="0"/>
    <w:pPr>
      <w:widowControl/>
      <w:spacing w:line="310" w:lineRule="exact"/>
      <w:jc w:val="left"/>
    </w:pPr>
    <w:rPr>
      <w:rFonts w:ascii="黑体" w:hAnsi="宋体" w:eastAsia="黑体" w:cs="宋体"/>
      <w:kern w:val="0"/>
      <w:sz w:val="28"/>
      <w:szCs w:val="24"/>
    </w:rPr>
  </w:style>
  <w:style w:type="paragraph" w:customStyle="1" w:styleId="76">
    <w:name w:val="标准文件_封面密级"/>
    <w:basedOn w:val="1"/>
    <w:uiPriority w:val="0"/>
    <w:pPr>
      <w:widowControl/>
      <w:jc w:val="left"/>
    </w:pPr>
    <w:rPr>
      <w:rFonts w:ascii="宋体" w:hAnsi="宋体" w:eastAsia="黑体" w:cs="宋体"/>
      <w:kern w:val="0"/>
      <w:sz w:val="32"/>
      <w:szCs w:val="24"/>
    </w:rPr>
  </w:style>
  <w:style w:type="paragraph" w:customStyle="1" w:styleId="77">
    <w:name w:val="标准文件_封面实施日期"/>
    <w:basedOn w:val="1"/>
    <w:uiPriority w:val="0"/>
    <w:pPr>
      <w:widowControl/>
      <w:spacing w:line="310" w:lineRule="exact"/>
      <w:jc w:val="right"/>
    </w:pPr>
    <w:rPr>
      <w:rFonts w:ascii="黑体" w:hAnsi="宋体" w:eastAsia="黑体" w:cs="宋体"/>
      <w:kern w:val="0"/>
      <w:sz w:val="28"/>
      <w:szCs w:val="24"/>
    </w:rPr>
  </w:style>
  <w:style w:type="paragraph" w:customStyle="1" w:styleId="78">
    <w:name w:val="标准文件_封面抬头"/>
    <w:basedOn w:val="59"/>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uiPriority w:val="0"/>
    <w:pPr>
      <w:numPr>
        <w:ilvl w:val="0"/>
        <w:numId w:val="2"/>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uiPriority w:val="0"/>
    <w:pPr>
      <w:numPr>
        <w:ilvl w:val="1"/>
        <w:numId w:val="3"/>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uiPriority w:val="0"/>
    <w:pPr>
      <w:widowControl w:val="0"/>
      <w:numPr>
        <w:ilvl w:val="1"/>
        <w:numId w:val="2"/>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uiPriority w:val="0"/>
    <w:pPr>
      <w:tabs>
        <w:tab w:val="center" w:pos="4678"/>
        <w:tab w:val="right" w:leader="middleDot" w:pos="9356"/>
      </w:tabs>
      <w:ind w:right="-51" w:firstLine="0" w:firstLineChars="0"/>
    </w:pPr>
  </w:style>
  <w:style w:type="paragraph" w:customStyle="1" w:styleId="84">
    <w:name w:val="标准文件_附录三级条标题"/>
    <w:next w:val="59"/>
    <w:uiPriority w:val="0"/>
    <w:pPr>
      <w:widowControl w:val="0"/>
      <w:numPr>
        <w:ilvl w:val="3"/>
        <w:numId w:val="2"/>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uiPriority w:val="0"/>
    <w:pPr>
      <w:widowControl w:val="0"/>
      <w:numPr>
        <w:ilvl w:val="4"/>
        <w:numId w:val="2"/>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uiPriority w:val="0"/>
    <w:pPr>
      <w:numPr>
        <w:ilvl w:val="1"/>
        <w:numId w:val="4"/>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uiPriority w:val="0"/>
    <w:pPr>
      <w:widowControl w:val="0"/>
      <w:numPr>
        <w:ilvl w:val="5"/>
        <w:numId w:val="2"/>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uiPriority w:val="0"/>
    <w:pPr>
      <w:numPr>
        <w:ilvl w:val="0"/>
        <w:numId w:val="5"/>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basedOn w:val="29"/>
    <w:link w:val="14"/>
    <w:uiPriority w:val="0"/>
    <w:rPr>
      <w:rFonts w:ascii="宋体" w:hAnsi="宋体" w:eastAsia="宋体" w:cs="宋体"/>
      <w:sz w:val="24"/>
      <w:szCs w:val="24"/>
    </w:rPr>
  </w:style>
  <w:style w:type="paragraph" w:customStyle="1" w:styleId="90">
    <w:name w:val="标准文件_附录章标题"/>
    <w:next w:val="59"/>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uiPriority w:val="0"/>
    <w:pPr>
      <w:ind w:left="488" w:leftChars="200" w:hanging="289" w:hangingChars="290"/>
    </w:pPr>
  </w:style>
  <w:style w:type="paragraph" w:customStyle="1" w:styleId="92">
    <w:name w:val="标准文件_前言、引言标题"/>
    <w:next w:val="1"/>
    <w:uiPriority w:val="0"/>
    <w:p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uiPriority w:val="0"/>
    <w:pPr>
      <w:spacing w:line="460" w:lineRule="exact"/>
    </w:pPr>
  </w:style>
  <w:style w:type="paragraph" w:customStyle="1" w:styleId="94">
    <w:name w:val="标准文件_目录标题"/>
    <w:basedOn w:val="1"/>
    <w:uiPriority w:val="0"/>
    <w:pPr>
      <w:widowControl/>
      <w:spacing w:after="150" w:afterLines="150"/>
      <w:jc w:val="center"/>
    </w:pPr>
    <w:rPr>
      <w:rFonts w:ascii="黑体" w:hAnsi="宋体" w:eastAsia="黑体" w:cs="宋体"/>
      <w:kern w:val="0"/>
      <w:sz w:val="32"/>
      <w:szCs w:val="24"/>
    </w:rPr>
  </w:style>
  <w:style w:type="paragraph" w:customStyle="1" w:styleId="95">
    <w:name w:val="标准文件_破折号列项"/>
    <w:uiPriority w:val="0"/>
    <w:pPr>
      <w:numPr>
        <w:ilvl w:val="0"/>
        <w:numId w:val="6"/>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uiPriority w:val="0"/>
    <w:pPr>
      <w:numPr>
        <w:numId w:val="7"/>
      </w:numPr>
      <w:ind w:left="0" w:firstLine="200"/>
    </w:pPr>
  </w:style>
  <w:style w:type="paragraph" w:customStyle="1" w:styleId="97">
    <w:name w:val="标准文件_三级条标题"/>
    <w:basedOn w:val="68"/>
    <w:next w:val="59"/>
    <w:uiPriority w:val="0"/>
    <w:pPr>
      <w:widowControl/>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uiPriority w:val="0"/>
    <w:pPr>
      <w:widowControl/>
      <w:ind w:firstLine="200" w:firstLineChars="200"/>
      <w:jc w:val="left"/>
    </w:pPr>
    <w:rPr>
      <w:rFonts w:ascii="宋体" w:hAnsi="宋体" w:cs="宋体"/>
      <w:kern w:val="0"/>
      <w:sz w:val="18"/>
      <w:szCs w:val="24"/>
    </w:rPr>
  </w:style>
  <w:style w:type="paragraph" w:customStyle="1" w:styleId="100">
    <w:name w:val="标准文件_数字编号列项"/>
    <w:uiPriority w:val="0"/>
    <w:pPr>
      <w:numPr>
        <w:ilvl w:val="0"/>
        <w:numId w:val="8"/>
      </w:numPr>
      <w:jc w:val="both"/>
    </w:pPr>
    <w:rPr>
      <w:rFonts w:ascii="宋体" w:hAnsi="宋体" w:eastAsia="宋体" w:cs="Times New Roman"/>
      <w:sz w:val="21"/>
      <w:lang w:val="en-US" w:eastAsia="zh-CN" w:bidi="ar-SA"/>
    </w:rPr>
  </w:style>
  <w:style w:type="paragraph" w:customStyle="1" w:styleId="101">
    <w:name w:val="标准文件_四级条标题"/>
    <w:next w:val="59"/>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basedOn w:val="29"/>
    <w:link w:val="22"/>
    <w:semiHidden/>
    <w:uiPriority w:val="0"/>
    <w:rPr>
      <w:rFonts w:ascii="宋体" w:hAnsi="宋体" w:eastAsia="宋体" w:cs="宋体"/>
      <w:sz w:val="18"/>
      <w:szCs w:val="18"/>
    </w:rPr>
  </w:style>
  <w:style w:type="paragraph" w:customStyle="1" w:styleId="103">
    <w:name w:val="标准文件_条文脚注"/>
    <w:basedOn w:val="22"/>
    <w:uiPriority w:val="0"/>
    <w:pPr>
      <w:adjustRightInd w:val="0"/>
      <w:spacing w:line="240" w:lineRule="auto"/>
      <w:ind w:left="0" w:leftChars="0" w:firstLine="200" w:firstLineChars="200"/>
      <w:jc w:val="both"/>
    </w:pPr>
  </w:style>
  <w:style w:type="paragraph" w:customStyle="1" w:styleId="104">
    <w:name w:val="标准文件_图表脚注"/>
    <w:basedOn w:val="1"/>
    <w:next w:val="59"/>
    <w:uiPriority w:val="0"/>
    <w:pPr>
      <w:widowControl/>
      <w:numPr>
        <w:ilvl w:val="0"/>
        <w:numId w:val="9"/>
      </w:numPr>
      <w:jc w:val="left"/>
    </w:pPr>
    <w:rPr>
      <w:rFonts w:ascii="宋体" w:hAnsi="宋体" w:cs="宋体"/>
      <w:kern w:val="0"/>
      <w:sz w:val="18"/>
      <w:szCs w:val="24"/>
    </w:rPr>
  </w:style>
  <w:style w:type="character" w:customStyle="1" w:styleId="105">
    <w:name w:val="标准文件_图表脚注内容"/>
    <w:uiPriority w:val="0"/>
    <w:rPr>
      <w:rFonts w:ascii="宋体" w:hAnsi="宋体" w:eastAsia="宋体" w:cs="Times New Roman"/>
      <w:spacing w:val="0"/>
      <w:sz w:val="18"/>
      <w:vertAlign w:val="superscript"/>
    </w:rPr>
  </w:style>
  <w:style w:type="paragraph" w:customStyle="1" w:styleId="106">
    <w:name w:val="标准文件_五级条标题"/>
    <w:next w:val="59"/>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uiPriority w:val="0"/>
    <w:pPr>
      <w:spacing w:before="50" w:beforeLines="50" w:after="50" w:afterLines="50"/>
      <w:outlineLvl w:val="1"/>
    </w:pPr>
  </w:style>
  <w:style w:type="paragraph" w:customStyle="1" w:styleId="109">
    <w:name w:val="标准文件_一致程度"/>
    <w:basedOn w:val="1"/>
    <w:uiPriority w:val="0"/>
    <w:pPr>
      <w:widowControl/>
      <w:spacing w:line="440" w:lineRule="exact"/>
      <w:jc w:val="center"/>
    </w:pPr>
    <w:rPr>
      <w:rFonts w:ascii="宋体" w:hAnsi="宋体" w:cs="宋体"/>
      <w:kern w:val="0"/>
      <w:sz w:val="28"/>
      <w:szCs w:val="24"/>
    </w:rPr>
  </w:style>
  <w:style w:type="paragraph" w:customStyle="1" w:styleId="110">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uiPriority w:val="0"/>
    <w:pPr>
      <w:snapToGrid/>
      <w:ind w:left="79" w:hanging="79" w:hangingChars="80"/>
    </w:pPr>
  </w:style>
  <w:style w:type="paragraph" w:customStyle="1" w:styleId="112">
    <w:name w:val="标准文件_数字编号列项（二级）"/>
    <w:uiPriority w:val="0"/>
    <w:pPr>
      <w:numPr>
        <w:ilvl w:val="1"/>
        <w:numId w:val="10"/>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uiPriority w:val="0"/>
    <w:pPr>
      <w:widowControl/>
      <w:numPr>
        <w:ilvl w:val="0"/>
        <w:numId w:val="11"/>
      </w:numPr>
      <w:tabs>
        <w:tab w:val="left" w:pos="420"/>
      </w:tabs>
      <w:autoSpaceDE w:val="0"/>
      <w:autoSpaceDN w:val="0"/>
      <w:jc w:val="left"/>
    </w:pPr>
    <w:rPr>
      <w:rFonts w:ascii="宋体" w:hAnsi="宋体" w:cs="宋体"/>
      <w:kern w:val="0"/>
      <w:sz w:val="18"/>
      <w:szCs w:val="20"/>
    </w:rPr>
  </w:style>
  <w:style w:type="paragraph" w:customStyle="1" w:styleId="114">
    <w:name w:val="标准文件_英文注×："/>
    <w:basedOn w:val="1"/>
    <w:uiPriority w:val="0"/>
    <w:pPr>
      <w:widowControl/>
      <w:numPr>
        <w:ilvl w:val="0"/>
        <w:numId w:val="12"/>
      </w:numPr>
      <w:tabs>
        <w:tab w:val="left" w:pos="210"/>
      </w:tabs>
      <w:autoSpaceDE w:val="0"/>
      <w:autoSpaceDN w:val="0"/>
      <w:jc w:val="left"/>
    </w:pPr>
    <w:rPr>
      <w:rFonts w:ascii="宋体" w:hAnsi="宋体" w:cs="宋体"/>
      <w:kern w:val="0"/>
      <w:sz w:val="24"/>
      <w:szCs w:val="20"/>
    </w:rPr>
  </w:style>
  <w:style w:type="paragraph" w:customStyle="1" w:styleId="115">
    <w:name w:val="标准文件_正文表标题"/>
    <w:next w:val="59"/>
    <w:uiPriority w:val="0"/>
    <w:pPr>
      <w:numPr>
        <w:ilvl w:val="0"/>
        <w:numId w:val="1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uiPriority w:val="0"/>
    <w:pPr>
      <w:widowControl/>
      <w:tabs>
        <w:tab w:val="center" w:pos="4678"/>
        <w:tab w:val="right" w:leader="middleDot" w:pos="9356"/>
      </w:tabs>
      <w:jc w:val="left"/>
    </w:pPr>
    <w:rPr>
      <w:rFonts w:ascii="宋体" w:hAnsi="宋体" w:cs="宋体"/>
      <w:kern w:val="0"/>
      <w:sz w:val="24"/>
      <w:szCs w:val="24"/>
    </w:rPr>
  </w:style>
  <w:style w:type="paragraph" w:customStyle="1" w:styleId="117">
    <w:name w:val="标准文件_正文图标题"/>
    <w:next w:val="59"/>
    <w:uiPriority w:val="0"/>
    <w:pPr>
      <w:numPr>
        <w:ilvl w:val="0"/>
        <w:numId w:val="14"/>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uiPriority w:val="0"/>
    <w:pPr>
      <w:numPr>
        <w:ilvl w:val="0"/>
        <w:numId w:val="15"/>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uiPriority w:val="0"/>
    <w:pPr>
      <w:numPr>
        <w:ilvl w:val="0"/>
        <w:numId w:val="16"/>
      </w:numPr>
      <w:jc w:val="center"/>
    </w:pPr>
    <w:rPr>
      <w:rFonts w:ascii="黑体" w:hAnsi="Times New Roman" w:eastAsia="黑体" w:cs="Times New Roman"/>
      <w:sz w:val="21"/>
      <w:lang w:val="en-US" w:eastAsia="zh-CN" w:bidi="ar-SA"/>
    </w:rPr>
  </w:style>
  <w:style w:type="paragraph" w:customStyle="1" w:styleId="120">
    <w:name w:val="标准文件_编号列项（三级）"/>
    <w:uiPriority w:val="0"/>
    <w:pPr>
      <w:numPr>
        <w:ilvl w:val="2"/>
        <w:numId w:val="10"/>
      </w:numPr>
    </w:pPr>
    <w:rPr>
      <w:rFonts w:ascii="宋体" w:hAnsi="Times New Roman" w:eastAsia="宋体" w:cs="Times New Roman"/>
      <w:sz w:val="21"/>
      <w:lang w:val="en-US" w:eastAsia="zh-CN" w:bidi="ar-SA"/>
    </w:rPr>
  </w:style>
  <w:style w:type="paragraph" w:customStyle="1" w:styleId="121">
    <w:name w:val="二级无标题条"/>
    <w:basedOn w:val="1"/>
    <w:uiPriority w:val="0"/>
    <w:pPr>
      <w:widowControl/>
      <w:numPr>
        <w:ilvl w:val="3"/>
        <w:numId w:val="17"/>
      </w:numPr>
      <w:jc w:val="left"/>
    </w:pPr>
    <w:rPr>
      <w:rFonts w:ascii="宋体" w:hAnsi="宋体" w:cs="宋体"/>
      <w:kern w:val="0"/>
      <w:sz w:val="24"/>
      <w:szCs w:val="24"/>
    </w:rPr>
  </w:style>
  <w:style w:type="paragraph" w:customStyle="1" w:styleId="122">
    <w:name w:val="发布部门"/>
    <w:next w:val="59"/>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uiPriority w:val="0"/>
    <w:pPr>
      <w:framePr w:w="9138" w:h="1244" w:hRule="exact" w:wrap="auto" w:vAnchor="page" w:hAnchor="margin" w:y="2908"/>
      <w:widowControl/>
      <w:kinsoku w:val="0"/>
      <w:overflowPunct w:val="0"/>
      <w:autoSpaceDE w:val="0"/>
      <w:autoSpaceDN w:val="0"/>
      <w:spacing w:before="57" w:line="280" w:lineRule="exact"/>
      <w:jc w:val="right"/>
      <w:textAlignment w:val="center"/>
    </w:pPr>
    <w:rPr>
      <w:rFonts w:ascii="宋体" w:hAnsi="Times New Roman" w:cs="宋体"/>
      <w:kern w:val="0"/>
      <w:sz w:val="24"/>
      <w:szCs w:val="20"/>
    </w:rPr>
  </w:style>
  <w:style w:type="paragraph" w:customStyle="1" w:styleId="125">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uiPriority w:val="0"/>
    <w:pPr>
      <w:widowControl/>
      <w:wordWrap w:val="0"/>
      <w:overflowPunct w:val="0"/>
      <w:autoSpaceDE w:val="0"/>
      <w:autoSpaceDN w:val="0"/>
      <w:jc w:val="left"/>
      <w:textAlignment w:val="baseline"/>
      <w:outlineLvl w:val="3"/>
    </w:pPr>
    <w:rPr>
      <w:rFonts w:ascii="宋体" w:hAnsi="宋体" w:cs="宋体"/>
      <w:kern w:val="21"/>
      <w:sz w:val="24"/>
      <w:szCs w:val="24"/>
    </w:rPr>
  </w:style>
  <w:style w:type="paragraph" w:customStyle="1" w:styleId="132">
    <w:name w:val="附录三级无标题条"/>
    <w:basedOn w:val="131"/>
    <w:next w:val="59"/>
    <w:uiPriority w:val="0"/>
    <w:pPr>
      <w:outlineLvl w:val="4"/>
    </w:pPr>
  </w:style>
  <w:style w:type="paragraph" w:customStyle="1" w:styleId="133">
    <w:name w:val="附录四级无标题条"/>
    <w:basedOn w:val="132"/>
    <w:next w:val="59"/>
    <w:uiPriority w:val="0"/>
    <w:pPr>
      <w:outlineLvl w:val="5"/>
    </w:pPr>
  </w:style>
  <w:style w:type="paragraph" w:customStyle="1" w:styleId="134">
    <w:name w:val="附录图"/>
    <w:next w:val="59"/>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uiPriority w:val="0"/>
    <w:pPr>
      <w:numPr>
        <w:ilvl w:val="0"/>
        <w:numId w:val="18"/>
      </w:numPr>
    </w:pPr>
    <w:rPr>
      <w:rFonts w:ascii="宋体" w:hAnsi="Times New Roman" w:eastAsia="宋体" w:cs="Times New Roman"/>
      <w:sz w:val="21"/>
      <w:lang w:val="en-US" w:eastAsia="zh-CN" w:bidi="ar-SA"/>
    </w:rPr>
  </w:style>
  <w:style w:type="paragraph" w:customStyle="1" w:styleId="136">
    <w:name w:val="附录五级无标题条"/>
    <w:basedOn w:val="133"/>
    <w:next w:val="59"/>
    <w:uiPriority w:val="0"/>
    <w:pPr>
      <w:outlineLvl w:val="6"/>
    </w:pPr>
  </w:style>
  <w:style w:type="paragraph" w:customStyle="1" w:styleId="137">
    <w:name w:val="附录性质"/>
    <w:basedOn w:val="1"/>
    <w:uiPriority w:val="0"/>
    <w:pPr>
      <w:widowControl/>
      <w:jc w:val="center"/>
    </w:pPr>
    <w:rPr>
      <w:rFonts w:ascii="黑体" w:hAnsi="宋体" w:eastAsia="黑体" w:cs="宋体"/>
      <w:kern w:val="0"/>
      <w:sz w:val="24"/>
      <w:szCs w:val="24"/>
    </w:rPr>
  </w:style>
  <w:style w:type="paragraph" w:customStyle="1" w:styleId="138">
    <w:name w:val="附录一级无标题条"/>
    <w:basedOn w:val="90"/>
    <w:next w:val="59"/>
    <w:uiPriority w:val="0"/>
    <w:pPr>
      <w:autoSpaceDN w:val="0"/>
      <w:outlineLvl w:val="2"/>
    </w:pPr>
    <w:rPr>
      <w:rFonts w:ascii="宋体" w:hAnsi="宋体" w:eastAsia="宋体"/>
    </w:rPr>
  </w:style>
  <w:style w:type="character" w:customStyle="1" w:styleId="139">
    <w:name w:val="个人答复风格"/>
    <w:uiPriority w:val="0"/>
    <w:rPr>
      <w:rFonts w:ascii="Arial" w:hAnsi="Arial" w:eastAsia="宋体" w:cs="Arial"/>
      <w:color w:val="auto"/>
      <w:spacing w:val="0"/>
      <w:sz w:val="20"/>
    </w:rPr>
  </w:style>
  <w:style w:type="character" w:customStyle="1" w:styleId="140">
    <w:name w:val="个人撰写风格"/>
    <w:uiPriority w:val="0"/>
    <w:rPr>
      <w:rFonts w:ascii="Arial" w:hAnsi="Arial" w:eastAsia="宋体" w:cs="Arial"/>
      <w:color w:val="auto"/>
      <w:spacing w:val="0"/>
      <w:sz w:val="20"/>
    </w:rPr>
  </w:style>
  <w:style w:type="paragraph" w:customStyle="1" w:styleId="141">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uiPriority w:val="0"/>
    <w:pPr>
      <w:widowControl w:val="0"/>
      <w:numPr>
        <w:ilvl w:val="0"/>
        <w:numId w:val="19"/>
      </w:numPr>
      <w:jc w:val="both"/>
    </w:pPr>
    <w:rPr>
      <w:rFonts w:ascii="宋体" w:hAnsi="宋体" w:eastAsia="宋体" w:cs="Times New Roman"/>
      <w:sz w:val="21"/>
      <w:lang w:val="en-US" w:eastAsia="zh-CN" w:bidi="ar-SA"/>
    </w:rPr>
  </w:style>
  <w:style w:type="paragraph" w:customStyle="1" w:styleId="143">
    <w:name w:val="列项·"/>
    <w:basedOn w:val="59"/>
    <w:uiPriority w:val="0"/>
    <w:pPr>
      <w:tabs>
        <w:tab w:val="left" w:pos="840"/>
      </w:tabs>
    </w:pPr>
  </w:style>
  <w:style w:type="paragraph" w:customStyle="1" w:styleId="144">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uiPriority w:val="0"/>
    <w:pPr>
      <w:widowControl/>
      <w:jc w:val="left"/>
    </w:pPr>
    <w:rPr>
      <w:rFonts w:ascii="宋体" w:hAnsi="宋体" w:cs="宋体"/>
      <w:bCs/>
      <w:iCs/>
      <w:kern w:val="0"/>
      <w:sz w:val="24"/>
      <w:szCs w:val="24"/>
    </w:rPr>
  </w:style>
  <w:style w:type="paragraph" w:customStyle="1" w:styleId="146">
    <w:name w:val="目录 31"/>
    <w:basedOn w:val="1"/>
    <w:next w:val="1"/>
    <w:autoRedefine/>
    <w:semiHidden/>
    <w:uiPriority w:val="0"/>
    <w:pPr>
      <w:widowControl/>
      <w:jc w:val="left"/>
    </w:pPr>
    <w:rPr>
      <w:rFonts w:ascii="宋体" w:hAnsi="宋体" w:cs="宋体"/>
      <w:iCs/>
      <w:kern w:val="0"/>
      <w:sz w:val="24"/>
      <w:szCs w:val="24"/>
    </w:rPr>
  </w:style>
  <w:style w:type="paragraph" w:customStyle="1" w:styleId="147">
    <w:name w:val="目录 41"/>
    <w:basedOn w:val="1"/>
    <w:next w:val="1"/>
    <w:autoRedefine/>
    <w:semiHidden/>
    <w:uiPriority w:val="0"/>
    <w:pPr>
      <w:widowControl/>
      <w:jc w:val="left"/>
    </w:pPr>
    <w:rPr>
      <w:rFonts w:ascii="宋体" w:hAnsi="宋体" w:cs="宋体"/>
      <w:kern w:val="0"/>
      <w:sz w:val="24"/>
      <w:szCs w:val="24"/>
    </w:rPr>
  </w:style>
  <w:style w:type="paragraph" w:customStyle="1" w:styleId="148">
    <w:name w:val="目录 51"/>
    <w:basedOn w:val="1"/>
    <w:next w:val="1"/>
    <w:autoRedefine/>
    <w:semiHidden/>
    <w:uiPriority w:val="0"/>
    <w:pPr>
      <w:widowControl/>
      <w:jc w:val="left"/>
    </w:pPr>
    <w:rPr>
      <w:rFonts w:ascii="宋体" w:hAnsi="宋体" w:cs="宋体"/>
      <w:kern w:val="0"/>
      <w:sz w:val="24"/>
      <w:szCs w:val="24"/>
    </w:rPr>
  </w:style>
  <w:style w:type="paragraph" w:customStyle="1" w:styleId="149">
    <w:name w:val="目录 61"/>
    <w:basedOn w:val="1"/>
    <w:next w:val="1"/>
    <w:autoRedefine/>
    <w:semiHidden/>
    <w:uiPriority w:val="0"/>
    <w:pPr>
      <w:widowControl/>
      <w:jc w:val="left"/>
    </w:pPr>
    <w:rPr>
      <w:rFonts w:ascii="宋体" w:hAnsi="宋体" w:cs="宋体"/>
      <w:kern w:val="0"/>
      <w:sz w:val="24"/>
      <w:szCs w:val="24"/>
    </w:rPr>
  </w:style>
  <w:style w:type="paragraph" w:customStyle="1" w:styleId="150">
    <w:name w:val="目录 71"/>
    <w:basedOn w:val="149"/>
    <w:autoRedefine/>
    <w:semiHidden/>
    <w:uiPriority w:val="0"/>
    <w:pPr>
      <w:ind w:left="1260"/>
    </w:pPr>
  </w:style>
  <w:style w:type="paragraph" w:customStyle="1" w:styleId="151">
    <w:name w:val="目录 81"/>
    <w:basedOn w:val="150"/>
    <w:autoRedefine/>
    <w:semiHidden/>
    <w:uiPriority w:val="0"/>
    <w:pPr>
      <w:ind w:left="1470"/>
    </w:pPr>
  </w:style>
  <w:style w:type="paragraph" w:customStyle="1" w:styleId="152">
    <w:name w:val="目录 91"/>
    <w:basedOn w:val="151"/>
    <w:autoRedefine/>
    <w:semiHidden/>
    <w:uiPriority w:val="0"/>
    <w:pPr>
      <w:ind w:left="1680"/>
    </w:pPr>
  </w:style>
  <w:style w:type="paragraph" w:customStyle="1" w:styleId="153">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uiPriority w:val="0"/>
    <w:pPr>
      <w:framePr w:wrap="around"/>
      <w:spacing w:line="0" w:lineRule="atLeast"/>
    </w:pPr>
    <w:rPr>
      <w:rFonts w:ascii="黑体" w:eastAsia="黑体"/>
      <w:b w:val="0"/>
    </w:rPr>
  </w:style>
  <w:style w:type="paragraph" w:customStyle="1" w:styleId="155">
    <w:name w:val="前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uiPriority w:val="0"/>
    <w:pPr>
      <w:widowControl/>
      <w:numPr>
        <w:ilvl w:val="4"/>
        <w:numId w:val="17"/>
      </w:numPr>
      <w:jc w:val="left"/>
    </w:pPr>
    <w:rPr>
      <w:rFonts w:ascii="宋体" w:hAnsi="宋体" w:cs="宋体"/>
      <w:kern w:val="0"/>
      <w:sz w:val="24"/>
      <w:szCs w:val="24"/>
    </w:rPr>
  </w:style>
  <w:style w:type="paragraph" w:customStyle="1" w:styleId="157">
    <w:name w:val="实施日期"/>
    <w:basedOn w:val="123"/>
    <w:uiPriority w:val="0"/>
    <w:pPr>
      <w:framePr w:hSpace="0" w:wrap="around" w:xAlign="right"/>
      <w:jc w:val="right"/>
    </w:pPr>
  </w:style>
  <w:style w:type="paragraph" w:customStyle="1" w:styleId="158">
    <w:name w:val="四级无标题条"/>
    <w:basedOn w:val="1"/>
    <w:uiPriority w:val="0"/>
    <w:pPr>
      <w:widowControl/>
      <w:numPr>
        <w:ilvl w:val="5"/>
        <w:numId w:val="17"/>
      </w:numPr>
      <w:jc w:val="left"/>
    </w:pPr>
    <w:rPr>
      <w:rFonts w:ascii="宋体" w:hAnsi="宋体" w:cs="宋体"/>
      <w:kern w:val="0"/>
      <w:sz w:val="24"/>
      <w:szCs w:val="24"/>
    </w:rPr>
  </w:style>
  <w:style w:type="paragraph" w:customStyle="1" w:styleId="159">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uiPriority w:val="0"/>
    <w:pPr>
      <w:jc w:val="both"/>
    </w:pPr>
    <w:rPr>
      <w:rFonts w:ascii="宋体" w:hAnsi="宋体" w:eastAsia="宋体" w:cs="Times New Roman"/>
      <w:sz w:val="21"/>
      <w:lang w:val="en-US" w:eastAsia="zh-CN" w:bidi="ar-SA"/>
    </w:rPr>
  </w:style>
  <w:style w:type="paragraph" w:customStyle="1" w:styleId="161">
    <w:name w:val="五级无标题条"/>
    <w:basedOn w:val="1"/>
    <w:uiPriority w:val="0"/>
    <w:pPr>
      <w:widowControl/>
      <w:numPr>
        <w:ilvl w:val="6"/>
        <w:numId w:val="17"/>
      </w:numPr>
      <w:jc w:val="left"/>
    </w:pPr>
    <w:rPr>
      <w:rFonts w:ascii="宋体" w:hAnsi="宋体" w:cs="宋体"/>
      <w:kern w:val="0"/>
      <w:sz w:val="24"/>
      <w:szCs w:val="24"/>
    </w:rPr>
  </w:style>
  <w:style w:type="paragraph" w:customStyle="1" w:styleId="162">
    <w:name w:val="一级无标题条"/>
    <w:basedOn w:val="1"/>
    <w:uiPriority w:val="0"/>
    <w:pPr>
      <w:widowControl/>
      <w:numPr>
        <w:ilvl w:val="2"/>
        <w:numId w:val="17"/>
      </w:numPr>
      <w:spacing w:before="10" w:after="10"/>
      <w:jc w:val="left"/>
    </w:pPr>
    <w:rPr>
      <w:rFonts w:ascii="宋体" w:hAnsi="宋体" w:cs="宋体"/>
      <w:kern w:val="0"/>
      <w:sz w:val="24"/>
      <w:szCs w:val="24"/>
    </w:rPr>
  </w:style>
  <w:style w:type="paragraph" w:customStyle="1" w:styleId="163">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uiPriority w:val="0"/>
    <w:pPr>
      <w:numPr>
        <w:ilvl w:val="0"/>
        <w:numId w:val="20"/>
      </w:numPr>
      <w:ind w:firstLine="0" w:firstLineChars="0"/>
    </w:pPr>
    <w:rPr>
      <w:rFonts w:ascii="Times New Roman" w:cs="Arial"/>
      <w:szCs w:val="28"/>
    </w:rPr>
  </w:style>
  <w:style w:type="paragraph" w:customStyle="1" w:styleId="172">
    <w:name w:val="标准文件_小写罗马数字编号列项"/>
    <w:basedOn w:val="59"/>
    <w:uiPriority w:val="0"/>
    <w:pPr>
      <w:numPr>
        <w:ilvl w:val="0"/>
        <w:numId w:val="21"/>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uiPriority w:val="0"/>
    <w:rPr>
      <w:rFonts w:ascii="宋体" w:hAnsi="Times New Roman" w:eastAsia="宋体" w:cs="Times New Roman"/>
      <w:sz w:val="21"/>
      <w:lang w:val="en-US" w:eastAsia="zh-CN" w:bidi="ar-SA"/>
    </w:rPr>
  </w:style>
  <w:style w:type="paragraph" w:customStyle="1" w:styleId="175">
    <w:name w:val="标准文件_三级项"/>
    <w:basedOn w:val="1"/>
    <w:uiPriority w:val="0"/>
    <w:pPr>
      <w:widowControl/>
      <w:numPr>
        <w:ilvl w:val="2"/>
        <w:numId w:val="18"/>
      </w:numPr>
      <w:spacing w:line="536870612" w:lineRule="auto"/>
      <w:jc w:val="left"/>
    </w:pPr>
    <w:rPr>
      <w:rFonts w:ascii="Times New Roman" w:hAnsi="Times New Roman" w:cs="宋体"/>
      <w:kern w:val="0"/>
      <w:sz w:val="24"/>
      <w:szCs w:val="24"/>
    </w:rPr>
  </w:style>
  <w:style w:type="paragraph" w:customStyle="1" w:styleId="176">
    <w:name w:val="图表脚注说明"/>
    <w:basedOn w:val="1"/>
    <w:next w:val="59"/>
    <w:uiPriority w:val="0"/>
    <w:pPr>
      <w:widowControl/>
      <w:numPr>
        <w:ilvl w:val="0"/>
        <w:numId w:val="22"/>
      </w:numPr>
      <w:ind w:left="783"/>
      <w:jc w:val="left"/>
    </w:pPr>
    <w:rPr>
      <w:rFonts w:ascii="宋体" w:hAnsi="Times New Roman" w:cs="宋体"/>
      <w:kern w:val="0"/>
      <w:sz w:val="18"/>
      <w:szCs w:val="18"/>
    </w:rPr>
  </w:style>
  <w:style w:type="paragraph" w:customStyle="1" w:styleId="177">
    <w:name w:val="标准文件_字母编号列项（一级）"/>
    <w:uiPriority w:val="0"/>
    <w:pPr>
      <w:numPr>
        <w:ilvl w:val="0"/>
        <w:numId w:val="10"/>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uiPriority w:val="0"/>
    <w:pPr>
      <w:widowControl w:val="0"/>
      <w:numPr>
        <w:ilvl w:val="0"/>
        <w:numId w:val="24"/>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uiPriority w:val="0"/>
    <w:pPr>
      <w:widowControl w:val="0"/>
      <w:numPr>
        <w:ilvl w:val="0"/>
        <w:numId w:val="25"/>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6"/>
      </w:numPr>
      <w:jc w:val="left"/>
    </w:pPr>
    <w:rPr>
      <w:rFonts w:ascii="宋体" w:hAnsi="Times New Roman" w:cs="宋体"/>
      <w:kern w:val="0"/>
      <w:sz w:val="18"/>
      <w:szCs w:val="18"/>
    </w:rPr>
  </w:style>
  <w:style w:type="character" w:customStyle="1" w:styleId="187">
    <w:name w:val="标准文件_段 Char"/>
    <w:link w:val="59"/>
    <w:uiPriority w:val="0"/>
    <w:rPr>
      <w:rFonts w:ascii="宋体" w:hAnsi="Times New Roman" w:eastAsia="宋体" w:cs="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29"/>
    <w:semiHidden/>
    <w:uiPriority w:val="99"/>
    <w:rPr>
      <w:color w:val="808080"/>
    </w:rPr>
  </w:style>
  <w:style w:type="paragraph" w:customStyle="1" w:styleId="190">
    <w:name w:val="标准文件_二级项2"/>
    <w:basedOn w:val="59"/>
    <w:qFormat/>
    <w:uiPriority w:val="0"/>
    <w:pPr>
      <w:numPr>
        <w:ilvl w:val="1"/>
        <w:numId w:val="18"/>
      </w:numPr>
      <w:ind w:left="1271" w:hanging="420" w:firstLineChars="0"/>
    </w:pPr>
  </w:style>
  <w:style w:type="paragraph" w:customStyle="1" w:styleId="191">
    <w:name w:val="标准文件_三级项2"/>
    <w:basedOn w:val="59"/>
    <w:qFormat/>
    <w:uiPriority w:val="0"/>
    <w:pPr>
      <w:numPr>
        <w:ilvl w:val="0"/>
        <w:numId w:val="27"/>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28"/>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29"/>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uiPriority w:val="0"/>
    <w:pPr>
      <w:framePr w:w="3997" w:h="471" w:hRule="exact" w:hSpace="0" w:vSpace="181" w:wrap="around" w:vAnchor="page" w:hAnchor="page" w:x="1419" w:y="14097"/>
    </w:pPr>
  </w:style>
  <w:style w:type="paragraph" w:customStyle="1" w:styleId="197">
    <w:name w:val="其他实施日期"/>
    <w:basedOn w:val="157"/>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4"/>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3"/>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spacing w:before="50" w:beforeLines="50" w:after="50" w:afterLines="50"/>
      <w:ind w:firstLine="0" w:firstLineChars="0"/>
    </w:pPr>
    <w:rPr>
      <w:rFonts w:ascii="黑体" w:eastAsia="黑体"/>
    </w:rPr>
  </w:style>
  <w:style w:type="paragraph" w:customStyle="1" w:styleId="204">
    <w:name w:val="标准文件_引言二级条标题"/>
    <w:basedOn w:val="59"/>
    <w:next w:val="59"/>
    <w:qFormat/>
    <w:uiPriority w:val="0"/>
    <w:pPr>
      <w:spacing w:before="50" w:beforeLines="50" w:after="50" w:afterLines="50"/>
      <w:ind w:firstLine="0" w:firstLineChars="0"/>
    </w:pPr>
    <w:rPr>
      <w:rFonts w:ascii="黑体" w:eastAsia="黑体"/>
    </w:rPr>
  </w:style>
  <w:style w:type="paragraph" w:customStyle="1" w:styleId="205">
    <w:name w:val="标准文件_引言三级条标题"/>
    <w:basedOn w:val="59"/>
    <w:next w:val="59"/>
    <w:qFormat/>
    <w:uiPriority w:val="0"/>
    <w:pPr>
      <w:spacing w:before="50" w:beforeLines="50" w:after="50" w:afterLines="50"/>
      <w:ind w:firstLine="0" w:firstLineChars="0"/>
    </w:pPr>
    <w:rPr>
      <w:rFonts w:ascii="黑体" w:eastAsia="黑体"/>
    </w:rPr>
  </w:style>
  <w:style w:type="paragraph" w:customStyle="1" w:styleId="206">
    <w:name w:val="标准文件_引言四级条标题"/>
    <w:basedOn w:val="59"/>
    <w:next w:val="59"/>
    <w:qFormat/>
    <w:uiPriority w:val="0"/>
    <w:pPr>
      <w:spacing w:before="50" w:beforeLines="50" w:after="50" w:afterLines="50"/>
      <w:ind w:firstLine="0" w:firstLineChars="0"/>
    </w:pPr>
    <w:rPr>
      <w:rFonts w:ascii="黑体" w:eastAsia="黑体"/>
    </w:rPr>
  </w:style>
  <w:style w:type="paragraph" w:customStyle="1" w:styleId="207">
    <w:name w:val="标准文件_引言五级条标题"/>
    <w:basedOn w:val="59"/>
    <w:next w:val="59"/>
    <w:qFormat/>
    <w:uiPriority w:val="0"/>
    <w:pPr>
      <w:spacing w:before="50" w:beforeLines="50" w:after="50" w:afterLines="50"/>
      <w:ind w:firstLine="0"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uiPriority w:val="0"/>
    <w:rPr>
      <w:rFonts w:ascii="宋体" w:hAnsi="Times New Roman" w:eastAsia="宋体" w:cs="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29"/>
    <w:uiPriority w:val="0"/>
    <w:rPr>
      <w:rFonts w:ascii="黑体" w:eastAsia="黑体"/>
      <w:spacing w:val="85"/>
      <w:w w:val="100"/>
      <w:position w:val="3"/>
      <w:sz w:val="28"/>
      <w:szCs w:val="28"/>
    </w:rPr>
  </w:style>
  <w:style w:type="paragraph" w:styleId="233">
    <w:name w:val="List Paragraph"/>
    <w:basedOn w:val="1"/>
    <w:qFormat/>
    <w:uiPriority w:val="34"/>
    <w:pPr>
      <w:widowControl/>
      <w:ind w:left="720"/>
      <w:contextualSpacing/>
      <w:jc w:val="left"/>
    </w:pPr>
    <w:rPr>
      <w:rFonts w:ascii="宋体" w:hAnsi="宋体" w:cs="宋体"/>
      <w:kern w:val="0"/>
      <w:sz w:val="24"/>
      <w:szCs w:val="24"/>
    </w:rPr>
  </w:style>
  <w:style w:type="character" w:customStyle="1" w:styleId="234">
    <w:name w:val="批注文字 字符"/>
    <w:basedOn w:val="29"/>
    <w:link w:val="13"/>
    <w:semiHidden/>
    <w:uiPriority w:val="99"/>
    <w:rPr>
      <w:rFonts w:ascii="宋体" w:hAnsi="宋体" w:eastAsia="宋体" w:cs="宋体"/>
      <w:sz w:val="24"/>
      <w:szCs w:val="24"/>
    </w:rPr>
  </w:style>
  <w:style w:type="paragraph" w:customStyle="1" w:styleId="235">
    <w:name w:val="正文段落"/>
    <w:link w:val="236"/>
    <w:qFormat/>
    <w:uiPriority w:val="0"/>
    <w:pPr>
      <w:autoSpaceDE w:val="0"/>
      <w:autoSpaceDN w:val="0"/>
      <w:ind w:firstLine="200" w:firstLineChars="200"/>
      <w:jc w:val="both"/>
    </w:pPr>
    <w:rPr>
      <w:rFonts w:ascii="宋体" w:hAnsi="宋体" w:eastAsia="宋体" w:cs="Times New Roman"/>
      <w:sz w:val="21"/>
      <w:lang w:val="en-US" w:eastAsia="zh-CN" w:bidi="ar-SA"/>
    </w:rPr>
  </w:style>
  <w:style w:type="character" w:customStyle="1" w:styleId="236">
    <w:name w:val="正文段落 Char"/>
    <w:link w:val="235"/>
    <w:qFormat/>
    <w:uiPriority w:val="0"/>
    <w:rPr>
      <w:rFonts w:ascii="宋体" w:hAnsi="宋体" w:eastAsia="宋体" w:cs="Times New Roman"/>
      <w:sz w:val="21"/>
    </w:rPr>
  </w:style>
  <w:style w:type="paragraph" w:customStyle="1" w:styleId="237">
    <w:name w:val="标准_条标题1级"/>
    <w:basedOn w:val="238"/>
    <w:next w:val="239"/>
    <w:qFormat/>
    <w:uiPriority w:val="0"/>
    <w:pPr>
      <w:spacing w:before="50" w:beforeLines="50" w:after="50" w:afterLines="50"/>
      <w:outlineLvl w:val="1"/>
    </w:pPr>
    <w:rPr>
      <w:color w:val="000000"/>
      <w:lang w:eastAsia="en-US"/>
    </w:rPr>
  </w:style>
  <w:style w:type="paragraph" w:customStyle="1" w:styleId="238">
    <w:name w:val="标准_章标题"/>
    <w:next w:val="239"/>
    <w:qFormat/>
    <w:uiPriority w:val="0"/>
    <w:pPr>
      <w:spacing w:before="100" w:beforeLines="100" w:after="100" w:afterLines="100"/>
      <w:jc w:val="both"/>
      <w:outlineLvl w:val="0"/>
    </w:pPr>
    <w:rPr>
      <w:rFonts w:ascii="黑体" w:hAnsi="黑体" w:eastAsia="黑体" w:cstheme="minorBidi"/>
      <w:sz w:val="21"/>
      <w:szCs w:val="21"/>
      <w:lang w:val="en-US" w:eastAsia="zh-CN" w:bidi="ar-SA"/>
    </w:rPr>
  </w:style>
  <w:style w:type="paragraph" w:customStyle="1" w:styleId="239">
    <w:name w:val="标准_段"/>
    <w:link w:val="250"/>
    <w:qFormat/>
    <w:uiPriority w:val="0"/>
    <w:pPr>
      <w:ind w:firstLine="420"/>
      <w:jc w:val="both"/>
    </w:pPr>
    <w:rPr>
      <w:rFonts w:ascii="宋体" w:hAnsi="Times New Roman" w:eastAsia="宋体" w:cstheme="minorBidi"/>
      <w:color w:val="000000"/>
      <w:sz w:val="21"/>
      <w:szCs w:val="21"/>
      <w:lang w:val="en-US" w:eastAsia="en-US" w:bidi="ar-SA"/>
    </w:rPr>
  </w:style>
  <w:style w:type="paragraph" w:customStyle="1" w:styleId="240">
    <w:name w:val="标准_术语条目2级"/>
    <w:basedOn w:val="241"/>
    <w:next w:val="1"/>
    <w:qFormat/>
    <w:uiPriority w:val="0"/>
    <w:pPr>
      <w:numPr>
        <w:ilvl w:val="2"/>
        <w:numId w:val="29"/>
      </w:numPr>
    </w:pPr>
  </w:style>
  <w:style w:type="paragraph" w:customStyle="1" w:styleId="241">
    <w:name w:val="标准_条标题2级"/>
    <w:basedOn w:val="237"/>
    <w:next w:val="1"/>
    <w:qFormat/>
    <w:uiPriority w:val="0"/>
    <w:pPr>
      <w:outlineLvl w:val="2"/>
    </w:pPr>
  </w:style>
  <w:style w:type="paragraph" w:customStyle="1" w:styleId="242">
    <w:name w:val="标准_条标题3级"/>
    <w:basedOn w:val="241"/>
    <w:next w:val="1"/>
    <w:qFormat/>
    <w:uiPriority w:val="0"/>
    <w:pPr>
      <w:outlineLvl w:val="3"/>
    </w:pPr>
    <w:rPr>
      <w:lang w:eastAsia="zh-CN"/>
    </w:rPr>
  </w:style>
  <w:style w:type="paragraph" w:customStyle="1" w:styleId="243">
    <w:name w:val="标准_条标题4级"/>
    <w:basedOn w:val="242"/>
    <w:next w:val="1"/>
    <w:qFormat/>
    <w:uiPriority w:val="0"/>
    <w:pPr>
      <w:outlineLvl w:val="4"/>
    </w:pPr>
  </w:style>
  <w:style w:type="paragraph" w:customStyle="1" w:styleId="244">
    <w:name w:val="标准_条标题5级"/>
    <w:basedOn w:val="243"/>
    <w:next w:val="1"/>
    <w:qFormat/>
    <w:uiPriority w:val="0"/>
    <w:pPr>
      <w:outlineLvl w:val="5"/>
    </w:pPr>
  </w:style>
  <w:style w:type="paragraph" w:customStyle="1" w:styleId="245">
    <w:name w:val="标准_术语定义"/>
    <w:basedOn w:val="1"/>
    <w:next w:val="239"/>
    <w:qFormat/>
    <w:uiPriority w:val="0"/>
    <w:pPr>
      <w:widowControl/>
      <w:ind w:firstLine="420"/>
      <w:jc w:val="left"/>
    </w:pPr>
    <w:rPr>
      <w:rFonts w:ascii="Times New Roman" w:hAnsi="Times New Roman" w:cs="Times New Roman"/>
      <w:color w:val="000000"/>
      <w:kern w:val="0"/>
      <w:sz w:val="24"/>
      <w:szCs w:val="24"/>
    </w:rPr>
  </w:style>
  <w:style w:type="paragraph" w:customStyle="1" w:styleId="246">
    <w:name w:val="标准_条文2级"/>
    <w:basedOn w:val="241"/>
    <w:qFormat/>
    <w:uiPriority w:val="0"/>
    <w:pPr>
      <w:spacing w:before="0" w:beforeLines="0" w:after="0" w:afterLines="0"/>
    </w:pPr>
    <w:rPr>
      <w:rFonts w:ascii="宋体" w:eastAsia="宋体"/>
      <w:color w:val="auto"/>
    </w:rPr>
  </w:style>
  <w:style w:type="paragraph" w:customStyle="1" w:styleId="247">
    <w:name w:val="标准_参考文献条目"/>
    <w:basedOn w:val="239"/>
    <w:qFormat/>
    <w:uiPriority w:val="0"/>
    <w:pPr>
      <w:numPr>
        <w:ilvl w:val="0"/>
        <w:numId w:val="30"/>
      </w:numPr>
      <w:ind w:left="824" w:leftChars="200"/>
      <w:jc w:val="left"/>
    </w:pPr>
    <w:rPr>
      <w:rFonts w:cs="Times New Roman"/>
      <w:sz w:val="24"/>
      <w:szCs w:val="24"/>
    </w:rPr>
  </w:style>
  <w:style w:type="paragraph" w:customStyle="1" w:styleId="248">
    <w:name w:val="标准_图标题"/>
    <w:next w:val="1"/>
    <w:qFormat/>
    <w:uiPriority w:val="0"/>
    <w:pPr>
      <w:numPr>
        <w:ilvl w:val="0"/>
        <w:numId w:val="31"/>
      </w:numPr>
      <w:spacing w:before="50" w:beforeLines="50" w:after="50" w:afterLines="50"/>
      <w:jc w:val="center"/>
    </w:pPr>
    <w:rPr>
      <w:rFonts w:ascii="黑体" w:hAnsi="黑体" w:eastAsia="黑体" w:cstheme="minorBidi"/>
      <w:color w:val="000000"/>
      <w:sz w:val="21"/>
      <w:szCs w:val="22"/>
      <w:lang w:val="en-US" w:eastAsia="en-US" w:bidi="ar-SA"/>
    </w:rPr>
  </w:style>
  <w:style w:type="paragraph" w:customStyle="1" w:styleId="249">
    <w:name w:val="标准_示例x"/>
    <w:basedOn w:val="1"/>
    <w:next w:val="1"/>
    <w:qFormat/>
    <w:uiPriority w:val="0"/>
    <w:pPr>
      <w:widowControl/>
      <w:numPr>
        <w:ilvl w:val="0"/>
        <w:numId w:val="32"/>
      </w:numPr>
      <w:ind w:left="0"/>
      <w:jc w:val="left"/>
    </w:pPr>
    <w:rPr>
      <w:rFonts w:ascii="Times New Roman" w:hAnsi="Times New Roman" w:cs="Times New Roman"/>
      <w:color w:val="000000"/>
      <w:kern w:val="0"/>
      <w:sz w:val="18"/>
      <w:lang w:eastAsia="en-US"/>
    </w:rPr>
  </w:style>
  <w:style w:type="character" w:customStyle="1" w:styleId="250">
    <w:name w:val="标准_段 字符"/>
    <w:basedOn w:val="29"/>
    <w:link w:val="239"/>
    <w:uiPriority w:val="0"/>
    <w:rPr>
      <w:rFonts w:ascii="宋体" w:hAnsi="Times New Roman" w:eastAsia="宋体"/>
      <w:color w:val="000000"/>
      <w:sz w:val="21"/>
      <w:szCs w:val="21"/>
      <w:lang w:eastAsia="en-US"/>
    </w:rPr>
  </w:style>
  <w:style w:type="paragraph" w:customStyle="1" w:styleId="251">
    <w:name w:val="标准_注x"/>
    <w:qFormat/>
    <w:uiPriority w:val="0"/>
    <w:pPr>
      <w:ind w:left="896" w:hanging="533"/>
      <w:jc w:val="both"/>
    </w:pPr>
    <w:rPr>
      <w:rFonts w:ascii="Times New Roman" w:hAnsi="Times New Roman" w:eastAsia="宋体" w:cstheme="minorBidi"/>
      <w:sz w:val="18"/>
      <w:szCs w:val="22"/>
      <w:lang w:val="en-US" w:eastAsia="en-US" w:bidi="ar-SA"/>
    </w:rPr>
  </w:style>
  <w:style w:type="paragraph" w:customStyle="1" w:styleId="252">
    <w:name w:val="标准_注"/>
    <w:qFormat/>
    <w:uiPriority w:val="0"/>
    <w:pPr>
      <w:numPr>
        <w:ilvl w:val="0"/>
        <w:numId w:val="33"/>
      </w:numPr>
      <w:jc w:val="both"/>
    </w:pPr>
    <w:rPr>
      <w:rFonts w:ascii="Times New Roman" w:hAnsi="Times New Roman" w:eastAsia="宋体" w:cstheme="minorBidi"/>
      <w:color w:val="000000"/>
      <w:sz w:val="18"/>
      <w:szCs w:val="22"/>
      <w:lang w:val="en-US" w:eastAsia="en-US" w:bidi="ar-SA"/>
    </w:rPr>
  </w:style>
  <w:style w:type="paragraph" w:customStyle="1" w:styleId="253">
    <w:name w:val="标准_参考文献标题"/>
    <w:next w:val="239"/>
    <w:qFormat/>
    <w:uiPriority w:val="0"/>
    <w:pPr>
      <w:keepNext/>
      <w:pageBreakBefore/>
      <w:spacing w:before="50" w:beforeLines="50" w:after="50" w:afterLines="50"/>
      <w:jc w:val="center"/>
      <w:outlineLvl w:val="0"/>
    </w:pPr>
    <w:rPr>
      <w:rFonts w:ascii="黑体" w:hAnsi="黑体" w:eastAsia="黑体" w:cstheme="minorBidi"/>
      <w:sz w:val="21"/>
      <w:szCs w:val="22"/>
      <w:lang w:val="en-US" w:eastAsia="en-US" w:bidi="ar-SA"/>
    </w:rPr>
  </w:style>
  <w:style w:type="paragraph" w:customStyle="1" w:styleId="254">
    <w:name w:val="标准_表脚注"/>
    <w:basedOn w:val="239"/>
    <w:qFormat/>
    <w:uiPriority w:val="0"/>
    <w:pPr>
      <w:numPr>
        <w:ilvl w:val="0"/>
        <w:numId w:val="34"/>
      </w:numPr>
      <w:tabs>
        <w:tab w:val="left" w:pos="360"/>
      </w:tabs>
      <w:ind w:left="0" w:firstLine="420"/>
    </w:pPr>
    <w:rPr>
      <w:sz w:val="18"/>
    </w:rPr>
  </w:style>
  <w:style w:type="paragraph" w:customStyle="1" w:styleId="255">
    <w:name w:val="修订1"/>
    <w:hidden/>
    <w:semiHidden/>
    <w:uiPriority w:val="99"/>
    <w:rPr>
      <w:rFonts w:ascii="Calibri" w:hAnsi="Calibri" w:eastAsia="宋体" w:cs="Times New Roman"/>
      <w:kern w:val="2"/>
      <w:sz w:val="21"/>
      <w:szCs w:val="21"/>
      <w:lang w:val="en-US" w:eastAsia="zh-CN" w:bidi="ar-SA"/>
    </w:rPr>
  </w:style>
  <w:style w:type="paragraph" w:customStyle="1" w:styleId="256">
    <w:name w:val="标准_终结线"/>
    <w:qFormat/>
    <w:uiPriority w:val="0"/>
    <w:pPr>
      <w:framePr w:w="2552" w:h="284" w:hRule="exact" w:wrap="notBeside" w:vAnchor="text" w:hAnchor="text" w:xAlign="center" w:y="1"/>
      <w:jc w:val="center"/>
    </w:pPr>
    <w:rPr>
      <w:rFonts w:ascii="黑体" w:hAnsi="Times New Roman" w:eastAsia="黑体" w:cstheme="minorBidi"/>
      <w:color w:val="000000"/>
      <w:sz w:val="21"/>
      <w:szCs w:val="22"/>
      <w:lang w:val="en-US" w:eastAsia="en-US" w:bidi="ar-SA"/>
    </w:rPr>
  </w:style>
  <w:style w:type="character" w:customStyle="1" w:styleId="257">
    <w:name w:val="标准_条文编号"/>
    <w:basedOn w:val="29"/>
    <w:qFormat/>
    <w:uiPriority w:val="0"/>
    <w:rPr>
      <w:rFonts w:ascii="黑体" w:hAnsi="黑体" w:eastAsia="黑体"/>
      <w:color w:val="000000"/>
      <w:kern w:val="0"/>
      <w:sz w:val="21"/>
      <w:lang w:eastAsia="en-US"/>
    </w:rPr>
  </w:style>
  <w:style w:type="paragraph" w:customStyle="1" w:styleId="258">
    <w:name w:val="标准_页脚奇数页"/>
    <w:basedOn w:val="18"/>
    <w:qFormat/>
    <w:uiPriority w:val="0"/>
    <w:pPr>
      <w:ind w:right="227"/>
      <w:jc w:val="right"/>
    </w:pPr>
    <w:rPr>
      <w:rFonts w:ascii="宋体"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A3B581AE4F984429A4E2978411DC538"/>
        <w:style w:val=""/>
        <w:category>
          <w:name w:val="常规"/>
          <w:gallery w:val="placeholder"/>
        </w:category>
        <w:types>
          <w:type w:val="bbPlcHdr"/>
        </w:types>
        <w:behaviors>
          <w:behavior w:val="content"/>
        </w:behaviors>
        <w:description w:val=""/>
        <w:guid w:val="{80D572F7-96B1-5542-A136-B44171BE73AF}"/>
      </w:docPartPr>
      <w:docPartBody>
        <w:p w14:paraId="6CF02606">
          <w:pPr>
            <w:pStyle w:val="5"/>
          </w:pPr>
          <w:r>
            <w:rPr>
              <w:rStyle w:val="4"/>
              <w:rFonts w:hint="eastAsia"/>
            </w:rPr>
            <w:t>单击或点击此处输入文字。</w:t>
          </w:r>
        </w:p>
      </w:docPartBody>
    </w:docPart>
    <w:docPart>
      <w:docPartPr>
        <w:name w:val="445C7F6F69B7D5499F0901A40E13998B"/>
        <w:style w:val=""/>
        <w:category>
          <w:name w:val="常规"/>
          <w:gallery w:val="placeholder"/>
        </w:category>
        <w:types>
          <w:type w:val="bbPlcHdr"/>
        </w:types>
        <w:behaviors>
          <w:behavior w:val="content"/>
        </w:behaviors>
        <w:description w:val=""/>
        <w:guid w:val="{F33806B5-A2E1-6B4A-9F56-9E4F4B2C1BB3}"/>
      </w:docPartPr>
      <w:docPartBody>
        <w:p w14:paraId="03C71D3A">
          <w:pPr>
            <w:pStyle w:val="6"/>
          </w:pPr>
          <w:r>
            <w:rPr>
              <w:rStyle w:val="4"/>
              <w:rFonts w:hint="eastAsia"/>
            </w:rPr>
            <w:t>选择一项。</w:t>
          </w:r>
        </w:p>
      </w:docPartBody>
    </w:docPart>
    <w:docPart>
      <w:docPartPr>
        <w:name w:val="4B93AE804ED468499202783A090C6D85"/>
        <w:style w:val=""/>
        <w:category>
          <w:name w:val="常规"/>
          <w:gallery w:val="placeholder"/>
        </w:category>
        <w:types>
          <w:type w:val="bbPlcHdr"/>
        </w:types>
        <w:behaviors>
          <w:behavior w:val="content"/>
        </w:behaviors>
        <w:description w:val=""/>
        <w:guid w:val="{9C7ADA63-CC74-E849-8076-0C5F975FEC37}"/>
      </w:docPartPr>
      <w:docPartBody>
        <w:p w14:paraId="63A8B5F3">
          <w:pPr>
            <w:pStyle w:val="7"/>
          </w:pPr>
          <w:r>
            <w:rPr>
              <w:rStyle w:val="4"/>
              <w:rFonts w:hint="eastAsia"/>
            </w:rPr>
            <w:t>选择一项。</w:t>
          </w:r>
        </w:p>
      </w:docPartBody>
    </w:docPart>
    <w:docPart>
      <w:docPartPr>
        <w:name w:val="6C7A13BFE2563549A0A95389AA38C87A"/>
        <w:style w:val=""/>
        <w:category>
          <w:name w:val="常规"/>
          <w:gallery w:val="placeholder"/>
        </w:category>
        <w:types>
          <w:type w:val="bbPlcHdr"/>
        </w:types>
        <w:behaviors>
          <w:behavior w:val="content"/>
        </w:behaviors>
        <w:description w:val=""/>
        <w:guid w:val="{1B3AB3A4-2C4C-B340-824E-71DD0055114A}"/>
      </w:docPartPr>
      <w:docPartBody>
        <w:p w14:paraId="28EBE0EC">
          <w:pPr>
            <w:pStyle w:val="8"/>
          </w:pPr>
          <w:r>
            <w:rPr>
              <w:rStyle w:val="4"/>
              <w:rFonts w:hint="eastAsia"/>
            </w:rPr>
            <w:t>单击或点击此处输入文字。</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704"/>
    <w:rsid w:val="00033B41"/>
    <w:rsid w:val="001D680D"/>
    <w:rsid w:val="003A72A0"/>
    <w:rsid w:val="003B01C1"/>
    <w:rsid w:val="00436047"/>
    <w:rsid w:val="00446114"/>
    <w:rsid w:val="00597BD3"/>
    <w:rsid w:val="00626CAC"/>
    <w:rsid w:val="00701C70"/>
    <w:rsid w:val="008C1738"/>
    <w:rsid w:val="00921437"/>
    <w:rsid w:val="00922D08"/>
    <w:rsid w:val="00A15701"/>
    <w:rsid w:val="00A5048C"/>
    <w:rsid w:val="00A53548"/>
    <w:rsid w:val="00B14704"/>
    <w:rsid w:val="00BB3C6B"/>
    <w:rsid w:val="00BE2E97"/>
    <w:rsid w:val="00D432BB"/>
    <w:rsid w:val="00E17EAF"/>
    <w:rsid w:val="00EE4367"/>
    <w:rsid w:val="00EE6992"/>
    <w:rsid w:val="00F07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A3B581AE4F984429A4E2978411DC538"/>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445C7F6F69B7D5499F0901A40E13998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4B93AE804ED468499202783A090C6D85"/>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6C7A13BFE2563549A0A95389AA38C87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7BCC97-0A80-C542-BD1B-5E73C368E3BE}">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119</Words>
  <Characters>197</Characters>
  <Lines>56</Lines>
  <Paragraphs>15</Paragraphs>
  <TotalTime>109</TotalTime>
  <ScaleCrop>false</ScaleCrop>
  <LinksUpToDate>false</LinksUpToDate>
  <CharactersWithSpaces>265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2025-07-14T08:21:00Z</dcterms:created>
  <dc:creator>郭力生</dc:creator>
  <cp:lastModifiedBy>玲</cp:lastModifiedBy>
  <dcterms:modified xsi:type="dcterms:W3CDTF">2025-10-24T01:16:09Z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E0AC5EBFFEA92AB1173E5D685B687DCA_43</vt:lpwstr>
  </property>
  <property fmtid="{D5CDD505-2E9C-101B-9397-08002B2CF9AE}" pid="4" name="KSOTemplateDocerSaveRecord">
    <vt:lpwstr>eyJoZGlkIjoiOGM3ZDVkZDAzMDE4NjU0MWEzNTE4MWI5NTExOThkYjkiLCJ1c2VySWQiOiIxMDc4Njk1MDgxIn0=</vt:lpwstr>
  </property>
</Properties>
</file>